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9A" w:rsidRPr="00D029C1" w:rsidRDefault="006F7D9A" w:rsidP="006F7D9A">
      <w:pPr>
        <w:spacing w:before="120"/>
        <w:ind w:right="-2"/>
        <w:jc w:val="center"/>
        <w:rPr>
          <w:rFonts w:asciiTheme="majorHAnsi" w:hAnsiTheme="majorHAnsi"/>
          <w:b/>
          <w:szCs w:val="24"/>
        </w:rPr>
      </w:pPr>
      <w:r w:rsidRPr="00D029C1">
        <w:rPr>
          <w:rFonts w:asciiTheme="majorHAnsi" w:hAnsiTheme="majorHAnsi"/>
          <w:b/>
          <w:sz w:val="32"/>
          <w:szCs w:val="24"/>
        </w:rPr>
        <w:t>SMLOUVA O DÍLO</w:t>
      </w:r>
    </w:p>
    <w:p w:rsidR="006F7D9A" w:rsidRPr="004B2AD6" w:rsidRDefault="006F7D9A" w:rsidP="006F7D9A">
      <w:pPr>
        <w:spacing w:before="120"/>
        <w:ind w:right="-2"/>
        <w:jc w:val="center"/>
        <w:rPr>
          <w:rFonts w:ascii="Cambria" w:hAnsi="Cambria"/>
          <w:i/>
          <w:sz w:val="20"/>
        </w:rPr>
      </w:pPr>
      <w:r w:rsidRPr="004B2AD6">
        <w:rPr>
          <w:rFonts w:ascii="Cambria" w:hAnsi="Cambria"/>
          <w:i/>
          <w:sz w:val="18"/>
        </w:rPr>
        <w:t xml:space="preserve">na veřejnou zakázku malého rozsahu ve smyslu </w:t>
      </w:r>
      <w:r w:rsidRPr="004B2AD6">
        <w:rPr>
          <w:rFonts w:ascii="Cambria" w:hAnsi="Cambria"/>
          <w:i/>
          <w:sz w:val="18"/>
          <w:szCs w:val="18"/>
        </w:rPr>
        <w:t xml:space="preserve">§ 6, </w:t>
      </w:r>
      <w:r w:rsidRPr="004B2AD6">
        <w:rPr>
          <w:rFonts w:ascii="Cambria" w:eastAsiaTheme="minorHAnsi" w:hAnsi="Cambria"/>
          <w:i/>
          <w:sz w:val="18"/>
          <w:szCs w:val="18"/>
          <w:lang w:eastAsia="en-US"/>
        </w:rPr>
        <w:t>§ 7 odst. 3 a § 12 odst. 3 zákona</w:t>
      </w:r>
      <w:r w:rsidRPr="004B2AD6">
        <w:rPr>
          <w:rFonts w:ascii="Cambria" w:hAnsi="Cambria"/>
          <w:i/>
          <w:sz w:val="18"/>
          <w:szCs w:val="18"/>
        </w:rPr>
        <w:t xml:space="preserve"> č. 137/2006 Sb., </w:t>
      </w:r>
      <w:r>
        <w:rPr>
          <w:rFonts w:ascii="Cambria" w:hAnsi="Cambria"/>
          <w:i/>
          <w:sz w:val="18"/>
          <w:szCs w:val="18"/>
        </w:rPr>
        <w:br/>
      </w:r>
      <w:r w:rsidRPr="004B2AD6">
        <w:rPr>
          <w:rFonts w:ascii="Cambria" w:hAnsi="Cambria"/>
          <w:i/>
          <w:sz w:val="18"/>
          <w:szCs w:val="18"/>
        </w:rPr>
        <w:t>o veřejných zakázkách, ve znění pozdějších předpisů:</w:t>
      </w:r>
    </w:p>
    <w:p w:rsidR="006F7D9A" w:rsidRDefault="006F7D9A" w:rsidP="006F7D9A">
      <w:pPr>
        <w:autoSpaceDE w:val="0"/>
        <w:autoSpaceDN w:val="0"/>
        <w:adjustRightInd w:val="0"/>
        <w:jc w:val="center"/>
        <w:rPr>
          <w:rFonts w:asciiTheme="majorHAnsi" w:eastAsiaTheme="minorHAnsi" w:hAnsiTheme="majorHAnsi"/>
        </w:rPr>
      </w:pPr>
    </w:p>
    <w:p w:rsidR="006F7D9A" w:rsidRPr="00AB1196" w:rsidRDefault="006F7D9A" w:rsidP="006F7D9A">
      <w:pPr>
        <w:autoSpaceDE w:val="0"/>
        <w:autoSpaceDN w:val="0"/>
        <w:adjustRightInd w:val="0"/>
        <w:jc w:val="center"/>
        <w:rPr>
          <w:rFonts w:asciiTheme="majorHAnsi" w:hAnsiTheme="majorHAnsi"/>
          <w:sz w:val="18"/>
        </w:rPr>
      </w:pPr>
      <w:r>
        <w:rPr>
          <w:rFonts w:asciiTheme="majorHAnsi" w:eastAsiaTheme="minorHAnsi" w:hAnsiTheme="majorHAnsi"/>
        </w:rPr>
        <w:t xml:space="preserve">Sochy před </w:t>
      </w:r>
      <w:proofErr w:type="gramStart"/>
      <w:r>
        <w:rPr>
          <w:rFonts w:asciiTheme="majorHAnsi" w:eastAsiaTheme="minorHAnsi" w:hAnsiTheme="majorHAnsi"/>
        </w:rPr>
        <w:t>kostele</w:t>
      </w:r>
      <w:proofErr w:type="gramEnd"/>
      <w:r>
        <w:rPr>
          <w:rFonts w:asciiTheme="majorHAnsi" w:eastAsiaTheme="minorHAnsi" w:hAnsiTheme="majorHAnsi"/>
        </w:rPr>
        <w:t xml:space="preserve"> sv. Josefa v </w:t>
      </w:r>
      <w:proofErr w:type="spellStart"/>
      <w:r>
        <w:rPr>
          <w:rFonts w:asciiTheme="majorHAnsi" w:eastAsiaTheme="minorHAnsi" w:hAnsiTheme="majorHAnsi"/>
        </w:rPr>
        <w:t>Jevišovicích</w:t>
      </w:r>
      <w:proofErr w:type="spellEnd"/>
      <w:r>
        <w:rPr>
          <w:rFonts w:asciiTheme="majorHAnsi" w:eastAsiaTheme="minorHAnsi" w:hAnsiTheme="majorHAnsi"/>
        </w:rPr>
        <w:t xml:space="preserve"> – sv. Alois a sv. Josef</w:t>
      </w:r>
    </w:p>
    <w:p w:rsidR="006F7D9A" w:rsidRPr="00D029C1" w:rsidRDefault="006F7D9A" w:rsidP="006F7D9A">
      <w:pPr>
        <w:ind w:right="-2"/>
        <w:rPr>
          <w:rFonts w:asciiTheme="majorHAnsi" w:hAnsiTheme="majorHAnsi"/>
          <w:b/>
        </w:rPr>
      </w:pPr>
    </w:p>
    <w:p w:rsidR="006F7D9A" w:rsidRPr="00D029C1" w:rsidRDefault="006F7D9A" w:rsidP="006F7D9A">
      <w:pPr>
        <w:ind w:right="-2"/>
        <w:rPr>
          <w:rFonts w:asciiTheme="majorHAnsi" w:hAnsiTheme="majorHAnsi"/>
          <w:b/>
          <w:sz w:val="20"/>
        </w:rPr>
      </w:pPr>
      <w:r w:rsidRPr="00D029C1">
        <w:rPr>
          <w:rFonts w:asciiTheme="majorHAnsi" w:hAnsiTheme="majorHAnsi"/>
          <w:b/>
          <w:sz w:val="20"/>
        </w:rPr>
        <w:t>Číslo smlouvy:</w:t>
      </w:r>
    </w:p>
    <w:p w:rsidR="006F7D9A" w:rsidRPr="00D029C1" w:rsidRDefault="006F7D9A" w:rsidP="006F7D9A">
      <w:pPr>
        <w:rPr>
          <w:rFonts w:asciiTheme="majorHAnsi" w:hAnsiTheme="majorHAnsi"/>
          <w:b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pStyle w:val="Odstavecseseznamem"/>
              <w:tabs>
                <w:tab w:val="left" w:pos="-250"/>
                <w:tab w:val="left" w:pos="4253"/>
              </w:tabs>
              <w:spacing w:before="20" w:after="20" w:line="240" w:lineRule="auto"/>
              <w:ind w:left="-108" w:right="-108"/>
              <w:jc w:val="center"/>
              <w:rPr>
                <w:rFonts w:asciiTheme="majorHAnsi" w:hAnsiTheme="majorHAnsi"/>
                <w:b/>
              </w:rPr>
            </w:pPr>
            <w:r w:rsidRPr="00D029C1">
              <w:rPr>
                <w:rFonts w:asciiTheme="majorHAnsi" w:hAnsiTheme="majorHAnsi"/>
                <w:b/>
              </w:rPr>
              <w:t xml:space="preserve">Informace o smluvních </w:t>
            </w:r>
            <w:proofErr w:type="gramStart"/>
            <w:r w:rsidRPr="00D029C1">
              <w:rPr>
                <w:rFonts w:asciiTheme="majorHAnsi" w:hAnsiTheme="majorHAnsi"/>
                <w:b/>
              </w:rPr>
              <w:t>stranách ( „ Smluvní</w:t>
            </w:r>
            <w:proofErr w:type="gramEnd"/>
            <w:r w:rsidRPr="00D029C1">
              <w:rPr>
                <w:rFonts w:asciiTheme="majorHAnsi" w:hAnsiTheme="majorHAnsi"/>
                <w:b/>
              </w:rPr>
              <w:t xml:space="preserve"> strany“)</w:t>
            </w:r>
          </w:p>
        </w:tc>
      </w:tr>
    </w:tbl>
    <w:p w:rsidR="006F7D9A" w:rsidRPr="00D029C1" w:rsidRDefault="006F7D9A" w:rsidP="006F7D9A">
      <w:pPr>
        <w:tabs>
          <w:tab w:val="left" w:pos="0"/>
        </w:tabs>
        <w:ind w:right="565"/>
        <w:rPr>
          <w:rFonts w:asciiTheme="majorHAnsi" w:hAnsiTheme="majorHAnsi"/>
          <w:b/>
        </w:rPr>
      </w:pPr>
    </w:p>
    <w:p w:rsidR="006F7D9A" w:rsidRPr="00D029C1" w:rsidRDefault="006F7D9A" w:rsidP="006F7D9A">
      <w:pPr>
        <w:spacing w:after="120"/>
        <w:ind w:left="426"/>
        <w:rPr>
          <w:rFonts w:asciiTheme="majorHAnsi" w:hAnsiTheme="majorHAnsi"/>
          <w:b/>
          <w:sz w:val="20"/>
        </w:rPr>
      </w:pPr>
      <w:r w:rsidRPr="00D029C1">
        <w:rPr>
          <w:rFonts w:asciiTheme="majorHAnsi" w:hAnsiTheme="majorHAnsi"/>
          <w:b/>
          <w:sz w:val="20"/>
          <w:u w:val="single"/>
        </w:rPr>
        <w:t>OBJEDNATEL</w:t>
      </w:r>
      <w:r w:rsidRPr="00D029C1">
        <w:rPr>
          <w:rFonts w:asciiTheme="majorHAnsi" w:hAnsiTheme="majorHAnsi"/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5623"/>
      </w:tblGrid>
      <w:tr w:rsidR="006F7D9A" w:rsidRPr="00D029C1" w:rsidTr="003E2836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623" w:type="dxa"/>
            <w:vAlign w:val="center"/>
          </w:tcPr>
          <w:p w:rsidR="006F7D9A" w:rsidRPr="004B2AD6" w:rsidRDefault="006F7D9A" w:rsidP="003E2836">
            <w:pPr>
              <w:ind w:left="167"/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/>
                <w:bCs/>
                <w:sz w:val="20"/>
                <w:shd w:val="clear" w:color="auto" w:fill="FFFFFF"/>
              </w:rPr>
              <w:t>Město Jevišovice</w:t>
            </w:r>
          </w:p>
        </w:tc>
      </w:tr>
      <w:tr w:rsidR="006F7D9A" w:rsidRPr="00D029C1" w:rsidTr="003E2836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623" w:type="dxa"/>
            <w:vAlign w:val="center"/>
          </w:tcPr>
          <w:p w:rsidR="006F7D9A" w:rsidRPr="004B2AD6" w:rsidRDefault="006F7D9A" w:rsidP="003E2836">
            <w:pPr>
              <w:ind w:left="167"/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 w:cs="Arial"/>
                <w:sz w:val="20"/>
                <w:shd w:val="clear" w:color="auto" w:fill="FFFFFF"/>
              </w:rPr>
              <w:t xml:space="preserve">Jevišovice 56, </w:t>
            </w:r>
            <w:r w:rsidRPr="004B2AD6">
              <w:rPr>
                <w:rFonts w:asciiTheme="majorHAnsi" w:hAnsiTheme="majorHAnsi"/>
                <w:iCs/>
                <w:sz w:val="20"/>
              </w:rPr>
              <w:t>671 53 Jevišovice</w:t>
            </w:r>
          </w:p>
        </w:tc>
      </w:tr>
      <w:tr w:rsidR="006F7D9A" w:rsidRPr="00D029C1" w:rsidTr="003E2836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noProof/>
                <w:sz w:val="20"/>
              </w:rPr>
              <w:t>Oprávněný zástupce:</w:t>
            </w:r>
          </w:p>
        </w:tc>
        <w:tc>
          <w:tcPr>
            <w:tcW w:w="5623" w:type="dxa"/>
            <w:vAlign w:val="bottom"/>
          </w:tcPr>
          <w:p w:rsidR="006F7D9A" w:rsidRPr="004B2AD6" w:rsidRDefault="006F7D9A" w:rsidP="003E2836">
            <w:pPr>
              <w:ind w:left="167"/>
              <w:rPr>
                <w:rFonts w:asciiTheme="majorHAnsi" w:hAnsiTheme="majorHAnsi" w:cs="Arial"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 w:cs="Arial"/>
                <w:sz w:val="20"/>
                <w:shd w:val="clear" w:color="auto" w:fill="FFFFFF"/>
              </w:rPr>
              <w:t>Mgr. Pavel Málek</w:t>
            </w:r>
          </w:p>
        </w:tc>
      </w:tr>
      <w:tr w:rsidR="006F7D9A" w:rsidRPr="00D029C1" w:rsidTr="003E2836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Tel.:</w:t>
            </w:r>
          </w:p>
        </w:tc>
        <w:tc>
          <w:tcPr>
            <w:tcW w:w="5623" w:type="dxa"/>
            <w:vAlign w:val="bottom"/>
          </w:tcPr>
          <w:p w:rsidR="006F7D9A" w:rsidRPr="004B2AD6" w:rsidRDefault="006F7D9A" w:rsidP="003E2836">
            <w:pPr>
              <w:ind w:left="167"/>
              <w:rPr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+ 420 515 231 225</w:t>
            </w:r>
          </w:p>
        </w:tc>
      </w:tr>
      <w:tr w:rsidR="006F7D9A" w:rsidRPr="00D029C1" w:rsidTr="003E2836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E-mail:</w:t>
            </w:r>
          </w:p>
        </w:tc>
        <w:tc>
          <w:tcPr>
            <w:tcW w:w="5623" w:type="dxa"/>
            <w:vAlign w:val="bottom"/>
          </w:tcPr>
          <w:p w:rsidR="006F7D9A" w:rsidRPr="004B2AD6" w:rsidRDefault="006F7D9A" w:rsidP="003E2836">
            <w:pPr>
              <w:ind w:left="167"/>
              <w:rPr>
                <w:rFonts w:asciiTheme="majorHAnsi" w:hAnsiTheme="majorHAnsi"/>
                <w:bCs/>
                <w:sz w:val="20"/>
                <w:shd w:val="clear" w:color="auto" w:fill="FFFFFF"/>
              </w:rPr>
            </w:pPr>
            <w:hyperlink r:id="rId5" w:tgtFrame="_blank" w:history="1">
              <w:r w:rsidRPr="004B2AD6">
                <w:rPr>
                  <w:rFonts w:asciiTheme="majorHAnsi" w:hAnsiTheme="majorHAnsi" w:cs="Arial"/>
                  <w:sz w:val="20"/>
                  <w:shd w:val="clear" w:color="auto" w:fill="FFFFFF"/>
                </w:rPr>
                <w:t>starosta@jevisovice.cz</w:t>
              </w:r>
            </w:hyperlink>
          </w:p>
        </w:tc>
      </w:tr>
      <w:tr w:rsidR="006F7D9A" w:rsidRPr="00D029C1" w:rsidTr="003E2836">
        <w:trPr>
          <w:trHeight w:val="369"/>
        </w:trPr>
        <w:tc>
          <w:tcPr>
            <w:tcW w:w="3449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623" w:type="dxa"/>
            <w:vAlign w:val="bottom"/>
          </w:tcPr>
          <w:p w:rsidR="006F7D9A" w:rsidRPr="004B2AD6" w:rsidRDefault="006F7D9A" w:rsidP="003E2836">
            <w:pPr>
              <w:ind w:left="167"/>
              <w:rPr>
                <w:b/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292923</w:t>
            </w:r>
          </w:p>
        </w:tc>
      </w:tr>
      <w:tr w:rsidR="006F7D9A" w:rsidRPr="00D029C1" w:rsidTr="003E2836">
        <w:trPr>
          <w:trHeight w:val="369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Bankovní spojení: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bottom"/>
          </w:tcPr>
          <w:p w:rsidR="006F7D9A" w:rsidRPr="004B2AD6" w:rsidRDefault="006F7D9A" w:rsidP="003E2836">
            <w:pPr>
              <w:ind w:left="167"/>
              <w:rPr>
                <w:rFonts w:asciiTheme="majorHAnsi" w:hAnsiTheme="majorHAnsi"/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Česká spořitelna, a.s.</w:t>
            </w:r>
          </w:p>
        </w:tc>
      </w:tr>
      <w:tr w:rsidR="006F7D9A" w:rsidRPr="00D029C1" w:rsidTr="003E2836">
        <w:trPr>
          <w:trHeight w:val="369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80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Číslo účtu: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D9A" w:rsidRPr="004B2AD6" w:rsidRDefault="006F7D9A" w:rsidP="003E2836">
            <w:pPr>
              <w:ind w:left="167"/>
              <w:rPr>
                <w:rFonts w:asciiTheme="majorHAnsi" w:hAnsiTheme="majorHAnsi"/>
                <w:bCs/>
                <w:sz w:val="20"/>
                <w:shd w:val="clear" w:color="auto" w:fill="FFFFFF"/>
              </w:rPr>
            </w:pPr>
            <w:r w:rsidRPr="004B2AD6">
              <w:rPr>
                <w:rFonts w:asciiTheme="majorHAnsi" w:hAnsiTheme="majorHAnsi"/>
                <w:bCs/>
                <w:sz w:val="20"/>
                <w:shd w:val="clear" w:color="auto" w:fill="FFFFFF"/>
              </w:rPr>
              <w:t>1582618349/0800</w:t>
            </w:r>
          </w:p>
        </w:tc>
      </w:tr>
    </w:tbl>
    <w:p w:rsidR="006F7D9A" w:rsidRPr="00D029C1" w:rsidRDefault="006F7D9A" w:rsidP="006F7D9A">
      <w:pPr>
        <w:ind w:left="426"/>
        <w:jc w:val="center"/>
        <w:rPr>
          <w:rFonts w:asciiTheme="majorHAnsi" w:hAnsiTheme="majorHAnsi"/>
          <w:b/>
          <w:sz w:val="20"/>
          <w:u w:val="single"/>
        </w:rPr>
      </w:pPr>
    </w:p>
    <w:p w:rsidR="006F7D9A" w:rsidRPr="00D029C1" w:rsidRDefault="006F7D9A" w:rsidP="006F7D9A">
      <w:pPr>
        <w:spacing w:before="120" w:after="120"/>
        <w:ind w:left="426"/>
        <w:rPr>
          <w:rFonts w:asciiTheme="majorHAnsi" w:hAnsiTheme="majorHAnsi"/>
          <w:b/>
          <w:sz w:val="20"/>
        </w:rPr>
      </w:pPr>
      <w:r w:rsidRPr="00D029C1">
        <w:rPr>
          <w:rFonts w:asciiTheme="majorHAnsi" w:hAnsiTheme="majorHAnsi"/>
          <w:b/>
          <w:sz w:val="20"/>
          <w:u w:val="single"/>
        </w:rPr>
        <w:t>ZHOTOVITEL</w:t>
      </w:r>
      <w:r w:rsidRPr="00D029C1">
        <w:rPr>
          <w:rFonts w:asciiTheme="majorHAnsi" w:hAnsiTheme="majorHAnsi"/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741"/>
      </w:tblGrid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Název: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ind w:left="285"/>
              <w:rPr>
                <w:rFonts w:asciiTheme="majorHAnsi" w:hAnsiTheme="majorHAnsi"/>
                <w:b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ind w:left="285"/>
              <w:rPr>
                <w:rFonts w:asciiTheme="majorHAnsi" w:hAnsiTheme="majorHAnsi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Tel.: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pStyle w:val="Zhlav"/>
              <w:tabs>
                <w:tab w:val="clear" w:pos="4536"/>
                <w:tab w:val="clear" w:pos="9071"/>
              </w:tabs>
              <w:ind w:left="285"/>
              <w:rPr>
                <w:rFonts w:asciiTheme="majorHAnsi" w:hAnsiTheme="majorHAnsi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E-mail: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ind w:left="285"/>
              <w:rPr>
                <w:rFonts w:asciiTheme="majorHAnsi" w:hAnsiTheme="majorHAnsi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ind w:left="285"/>
              <w:rPr>
                <w:rFonts w:asciiTheme="majorHAnsi" w:hAnsiTheme="majorHAnsi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DIČ: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pStyle w:val="Zhlav"/>
              <w:tabs>
                <w:tab w:val="clear" w:pos="4536"/>
                <w:tab w:val="clear" w:pos="9071"/>
              </w:tabs>
              <w:ind w:left="285"/>
              <w:rPr>
                <w:rFonts w:asciiTheme="majorHAnsi" w:hAnsiTheme="majorHAnsi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Bankovní spojení: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pStyle w:val="Zhlav"/>
              <w:tabs>
                <w:tab w:val="clear" w:pos="4536"/>
                <w:tab w:val="clear" w:pos="9071"/>
              </w:tabs>
              <w:ind w:left="285"/>
              <w:rPr>
                <w:rStyle w:val="Siln"/>
                <w:rFonts w:asciiTheme="majorHAnsi" w:hAnsiTheme="majorHAnsi"/>
                <w:b w:val="0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Číslo účtu: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pStyle w:val="Zhlav"/>
              <w:tabs>
                <w:tab w:val="clear" w:pos="4536"/>
                <w:tab w:val="clear" w:pos="9071"/>
              </w:tabs>
              <w:ind w:left="285"/>
              <w:rPr>
                <w:rStyle w:val="Siln"/>
                <w:rFonts w:asciiTheme="majorHAnsi" w:hAnsiTheme="majorHAnsi"/>
                <w:b w:val="0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Style w:val="Styl12bKurzva"/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Oprávněný zástupce: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ind w:left="285"/>
              <w:rPr>
                <w:rFonts w:asciiTheme="majorHAnsi" w:hAnsiTheme="majorHAnsi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i/>
                <w:sz w:val="20"/>
              </w:rPr>
            </w:pPr>
            <w:r w:rsidRPr="00D029C1">
              <w:rPr>
                <w:rFonts w:asciiTheme="majorHAnsi" w:hAnsiTheme="majorHAnsi"/>
                <w:i/>
                <w:sz w:val="20"/>
              </w:rPr>
              <w:t>ve věcech smluvních: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ind w:left="285"/>
              <w:rPr>
                <w:rFonts w:asciiTheme="majorHAnsi" w:hAnsiTheme="majorHAnsi"/>
                <w:sz w:val="20"/>
              </w:rPr>
            </w:pPr>
          </w:p>
        </w:tc>
      </w:tr>
      <w:tr w:rsidR="006F7D9A" w:rsidRPr="00D029C1" w:rsidTr="003E2836">
        <w:trPr>
          <w:trHeight w:val="369"/>
        </w:trPr>
        <w:tc>
          <w:tcPr>
            <w:tcW w:w="3331" w:type="dxa"/>
            <w:shd w:val="clear" w:color="auto" w:fill="C6D9F1" w:themeFill="text2" w:themeFillTint="33"/>
            <w:vAlign w:val="bottom"/>
          </w:tcPr>
          <w:p w:rsidR="006F7D9A" w:rsidRPr="00D029C1" w:rsidRDefault="006F7D9A" w:rsidP="003E2836">
            <w:pPr>
              <w:ind w:left="142"/>
              <w:rPr>
                <w:rFonts w:asciiTheme="majorHAnsi" w:hAnsiTheme="majorHAnsi"/>
                <w:i/>
                <w:sz w:val="20"/>
              </w:rPr>
            </w:pPr>
            <w:r w:rsidRPr="00D029C1">
              <w:rPr>
                <w:rFonts w:asciiTheme="majorHAnsi" w:hAnsiTheme="majorHAnsi"/>
                <w:i/>
                <w:sz w:val="20"/>
              </w:rPr>
              <w:t>ve věcech technických:</w:t>
            </w:r>
          </w:p>
        </w:tc>
        <w:tc>
          <w:tcPr>
            <w:tcW w:w="5741" w:type="dxa"/>
            <w:vAlign w:val="bottom"/>
          </w:tcPr>
          <w:p w:rsidR="006F7D9A" w:rsidRPr="00D029C1" w:rsidRDefault="006F7D9A" w:rsidP="003E2836">
            <w:pPr>
              <w:ind w:left="285"/>
              <w:rPr>
                <w:rFonts w:asciiTheme="majorHAnsi" w:hAnsiTheme="majorHAnsi"/>
                <w:sz w:val="20"/>
              </w:rPr>
            </w:pPr>
          </w:p>
        </w:tc>
      </w:tr>
    </w:tbl>
    <w:p w:rsidR="006F7D9A" w:rsidRDefault="006F7D9A" w:rsidP="006F7D9A">
      <w:pPr>
        <w:ind w:right="-2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ind w:right="-2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ind w:right="-2"/>
        <w:jc w:val="center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Níže uvedeného dne, měsíce a roku uzavírají v souladu s ustanovením § 1724 a </w:t>
      </w:r>
      <w:proofErr w:type="spellStart"/>
      <w:r w:rsidRPr="00D029C1">
        <w:rPr>
          <w:rFonts w:asciiTheme="majorHAnsi" w:hAnsiTheme="majorHAnsi"/>
          <w:sz w:val="20"/>
        </w:rPr>
        <w:t>násl</w:t>
      </w:r>
      <w:proofErr w:type="spellEnd"/>
      <w:r w:rsidRPr="00D029C1">
        <w:rPr>
          <w:rFonts w:asciiTheme="majorHAnsi" w:hAnsiTheme="majorHAnsi"/>
          <w:sz w:val="20"/>
        </w:rPr>
        <w:t xml:space="preserve">. </w:t>
      </w:r>
      <w:r w:rsidRPr="00D029C1">
        <w:rPr>
          <w:rFonts w:asciiTheme="majorHAnsi" w:hAnsiTheme="majorHAnsi"/>
          <w:sz w:val="20"/>
        </w:rPr>
        <w:br/>
        <w:t>zákona č. 89/2012 Sb. Občanský zákoník, ve znění pozdějších předpisů tuto</w:t>
      </w:r>
    </w:p>
    <w:p w:rsidR="006F7D9A" w:rsidRPr="00D029C1" w:rsidRDefault="006F7D9A" w:rsidP="006F7D9A">
      <w:pPr>
        <w:spacing w:before="120"/>
        <w:ind w:right="-2"/>
        <w:jc w:val="center"/>
        <w:rPr>
          <w:rFonts w:asciiTheme="majorHAnsi" w:hAnsiTheme="majorHAnsi"/>
          <w:b/>
        </w:rPr>
      </w:pPr>
      <w:r w:rsidRPr="00D029C1">
        <w:rPr>
          <w:rFonts w:asciiTheme="majorHAnsi" w:hAnsiTheme="majorHAnsi"/>
          <w:b/>
        </w:rPr>
        <w:t>Smlouvu o dílo</w:t>
      </w:r>
    </w:p>
    <w:p w:rsidR="006F7D9A" w:rsidRPr="00D029C1" w:rsidRDefault="006F7D9A" w:rsidP="006F7D9A">
      <w:pPr>
        <w:ind w:right="-2"/>
        <w:jc w:val="center"/>
        <w:rPr>
          <w:rFonts w:asciiTheme="majorHAnsi" w:hAnsiTheme="majorHAnsi"/>
          <w:b/>
        </w:rPr>
      </w:pPr>
      <w:r w:rsidRPr="00D029C1">
        <w:rPr>
          <w:rFonts w:asciiTheme="majorHAnsi" w:hAnsiTheme="majorHAnsi"/>
          <w:b/>
        </w:rPr>
        <w:t>(</w:t>
      </w:r>
      <w:r w:rsidRPr="00D029C1">
        <w:rPr>
          <w:rFonts w:asciiTheme="majorHAnsi" w:hAnsiTheme="majorHAnsi"/>
        </w:rPr>
        <w:t>dále jen</w:t>
      </w:r>
      <w:r w:rsidRPr="00D029C1">
        <w:rPr>
          <w:rFonts w:asciiTheme="majorHAnsi" w:hAnsiTheme="majorHAnsi"/>
          <w:b/>
        </w:rPr>
        <w:t xml:space="preserve"> „Smlouva“)</w:t>
      </w:r>
    </w:p>
    <w:p w:rsidR="006F7D9A" w:rsidRPr="00D029C1" w:rsidRDefault="006F7D9A" w:rsidP="006F7D9A">
      <w:pPr>
        <w:ind w:right="-2"/>
        <w:jc w:val="center"/>
        <w:rPr>
          <w:rFonts w:asciiTheme="majorHAnsi" w:hAnsiTheme="majorHAnsi" w:cs="Arial"/>
          <w:b/>
          <w:sz w:val="20"/>
        </w:rPr>
      </w:pPr>
    </w:p>
    <w:p w:rsidR="006F7D9A" w:rsidRPr="00D029C1" w:rsidRDefault="006F7D9A" w:rsidP="006F7D9A">
      <w:pPr>
        <w:widowControl/>
        <w:rPr>
          <w:rFonts w:asciiTheme="majorHAnsi" w:hAnsiTheme="majorHAnsi"/>
          <w:b/>
        </w:rPr>
      </w:pPr>
      <w:r w:rsidRPr="00D029C1">
        <w:rPr>
          <w:rFonts w:asciiTheme="majorHAnsi" w:hAnsiTheme="majorHAnsi"/>
          <w:b/>
        </w:rPr>
        <w:br w:type="page"/>
      </w: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Základní ustanovení</w:t>
            </w:r>
          </w:p>
        </w:tc>
      </w:tr>
    </w:tbl>
    <w:p w:rsidR="006F7D9A" w:rsidRDefault="006F7D9A" w:rsidP="006F7D9A">
      <w:pPr>
        <w:ind w:left="567" w:right="282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numPr>
          <w:ilvl w:val="1"/>
          <w:numId w:val="1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Smluvní strany se dohodly, že závazkový vztah založený touto smlouvou a vztahy z něj vyplývající, se řídí zejména zák. č. 89/2012 Sb., občanský zákoník, v platném a účinném znění (dále jen „</w:t>
      </w:r>
      <w:proofErr w:type="spellStart"/>
      <w:r w:rsidRPr="00D029C1">
        <w:rPr>
          <w:rFonts w:asciiTheme="majorHAnsi" w:hAnsiTheme="majorHAnsi"/>
          <w:sz w:val="20"/>
        </w:rPr>
        <w:t>ObčZ</w:t>
      </w:r>
      <w:proofErr w:type="spellEnd"/>
      <w:r w:rsidRPr="00D029C1">
        <w:rPr>
          <w:rFonts w:asciiTheme="majorHAnsi" w:hAnsiTheme="majorHAnsi"/>
          <w:sz w:val="20"/>
        </w:rPr>
        <w:t xml:space="preserve">“), a je uzavírán v souladu s </w:t>
      </w:r>
      <w:proofErr w:type="spellStart"/>
      <w:r w:rsidRPr="00D029C1">
        <w:rPr>
          <w:rFonts w:asciiTheme="majorHAnsi" w:hAnsiTheme="majorHAnsi"/>
          <w:sz w:val="20"/>
        </w:rPr>
        <w:t>ust</w:t>
      </w:r>
      <w:proofErr w:type="spellEnd"/>
      <w:r w:rsidRPr="00D029C1">
        <w:rPr>
          <w:rFonts w:asciiTheme="majorHAnsi" w:hAnsiTheme="majorHAnsi"/>
          <w:sz w:val="20"/>
        </w:rPr>
        <w:t xml:space="preserve">. § 1724 a </w:t>
      </w:r>
      <w:proofErr w:type="spellStart"/>
      <w:r w:rsidRPr="00D029C1">
        <w:rPr>
          <w:rFonts w:asciiTheme="majorHAnsi" w:hAnsiTheme="majorHAnsi"/>
          <w:sz w:val="20"/>
        </w:rPr>
        <w:t>násl</w:t>
      </w:r>
      <w:proofErr w:type="spellEnd"/>
      <w:r w:rsidRPr="00D029C1">
        <w:rPr>
          <w:rFonts w:asciiTheme="majorHAnsi" w:hAnsiTheme="majorHAnsi"/>
          <w:sz w:val="20"/>
        </w:rPr>
        <w:t xml:space="preserve">. a </w:t>
      </w:r>
      <w:proofErr w:type="spellStart"/>
      <w:r w:rsidRPr="00D029C1">
        <w:rPr>
          <w:rFonts w:asciiTheme="majorHAnsi" w:hAnsiTheme="majorHAnsi"/>
          <w:sz w:val="20"/>
        </w:rPr>
        <w:t>ust</w:t>
      </w:r>
      <w:proofErr w:type="spellEnd"/>
      <w:r w:rsidRPr="00D029C1">
        <w:rPr>
          <w:rFonts w:asciiTheme="majorHAnsi" w:hAnsiTheme="majorHAnsi"/>
          <w:sz w:val="20"/>
        </w:rPr>
        <w:t xml:space="preserve">. § 2586 a </w:t>
      </w:r>
      <w:proofErr w:type="spellStart"/>
      <w:r w:rsidRPr="00D029C1">
        <w:rPr>
          <w:rFonts w:asciiTheme="majorHAnsi" w:hAnsiTheme="majorHAnsi"/>
          <w:sz w:val="20"/>
        </w:rPr>
        <w:t>násl</w:t>
      </w:r>
      <w:proofErr w:type="spellEnd"/>
      <w:r w:rsidRPr="00D029C1">
        <w:rPr>
          <w:rFonts w:asciiTheme="majorHAnsi" w:hAnsiTheme="majorHAnsi"/>
          <w:sz w:val="20"/>
        </w:rPr>
        <w:t xml:space="preserve">. </w:t>
      </w:r>
      <w:proofErr w:type="spellStart"/>
      <w:r w:rsidRPr="00D029C1">
        <w:rPr>
          <w:rFonts w:asciiTheme="majorHAnsi" w:hAnsiTheme="majorHAnsi"/>
          <w:sz w:val="20"/>
        </w:rPr>
        <w:t>ObčZ</w:t>
      </w:r>
      <w:proofErr w:type="spellEnd"/>
      <w:r w:rsidRPr="00D029C1">
        <w:rPr>
          <w:rFonts w:asciiTheme="majorHAnsi" w:hAnsiTheme="majorHAnsi"/>
          <w:sz w:val="20"/>
        </w:rPr>
        <w:t>.</w:t>
      </w:r>
    </w:p>
    <w:p w:rsidR="006F7D9A" w:rsidRPr="00D029C1" w:rsidRDefault="006F7D9A" w:rsidP="006F7D9A">
      <w:pPr>
        <w:numPr>
          <w:ilvl w:val="1"/>
          <w:numId w:val="1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Tato smlouva je uzavírána k zabezpečení veřejných potřeb objednatele. Účelem uzavření této smlouvy je řádné provedení </w:t>
      </w:r>
      <w:r>
        <w:rPr>
          <w:rFonts w:asciiTheme="majorHAnsi" w:hAnsiTheme="majorHAnsi"/>
          <w:sz w:val="20"/>
        </w:rPr>
        <w:t xml:space="preserve">služeb a prací v rámci projektu </w:t>
      </w:r>
      <w:r w:rsidRPr="000B52F2">
        <w:rPr>
          <w:rFonts w:ascii="Cambria" w:hAnsi="Cambria" w:cs="Arial"/>
          <w:i/>
          <w:color w:val="000000"/>
          <w:sz w:val="20"/>
          <w:szCs w:val="24"/>
        </w:rPr>
        <w:t>Výklenková kaplička – poklona</w:t>
      </w:r>
      <w:r w:rsidRPr="00D029C1">
        <w:rPr>
          <w:rFonts w:asciiTheme="majorHAnsi" w:hAnsiTheme="majorHAnsi"/>
          <w:sz w:val="20"/>
        </w:rPr>
        <w:t xml:space="preserve"> v souladu s obecně závaznými právními předpisy a dalšími podmínkami sjednanými v této smlouvě.</w:t>
      </w:r>
    </w:p>
    <w:p w:rsidR="006F7D9A" w:rsidRPr="00D029C1" w:rsidRDefault="006F7D9A" w:rsidP="006F7D9A">
      <w:pPr>
        <w:numPr>
          <w:ilvl w:val="1"/>
          <w:numId w:val="1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Zástupci smluvních stran, podepisující tuto smlouvu prohlašují:</w:t>
      </w:r>
    </w:p>
    <w:p w:rsidR="006F7D9A" w:rsidRPr="00D029C1" w:rsidRDefault="006F7D9A" w:rsidP="006F7D9A">
      <w:pPr>
        <w:numPr>
          <w:ilvl w:val="2"/>
          <w:numId w:val="1"/>
        </w:numPr>
        <w:tabs>
          <w:tab w:val="clear" w:pos="858"/>
          <w:tab w:val="num" w:pos="1134"/>
          <w:tab w:val="left" w:pos="9072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že údaje uvedené v Článku I této smlouvy (dále jen „identifikační údaje“) a taktéž oprávnění k podnikání jsou v souladu s právní skutečností v době uzavření smlouv</w:t>
      </w:r>
      <w:r>
        <w:rPr>
          <w:rFonts w:asciiTheme="majorHAnsi" w:hAnsiTheme="majorHAnsi"/>
          <w:sz w:val="20"/>
        </w:rPr>
        <w:t>y,</w:t>
      </w:r>
    </w:p>
    <w:p w:rsidR="006F7D9A" w:rsidRPr="00D029C1" w:rsidRDefault="006F7D9A" w:rsidP="006F7D9A">
      <w:pPr>
        <w:numPr>
          <w:ilvl w:val="2"/>
          <w:numId w:val="1"/>
        </w:numPr>
        <w:tabs>
          <w:tab w:val="clear" w:pos="858"/>
          <w:tab w:val="num" w:pos="1134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že podle vnitřních předpisů nebo jiného obdobného předpisu či rozhodnutí orgánu jsou oprávněni podepsat tuto smlouvu a k platnosti smlouvy ze strany zhotovitele není potřeba podpisu jiné osoby či dalšího právního jednání, přičemž ze strany objednatele s uzavřením této smlouvy vyslovil souhlas zadavatel dne ………. </w:t>
      </w:r>
    </w:p>
    <w:p w:rsidR="006F7D9A" w:rsidRPr="00D029C1" w:rsidRDefault="006F7D9A" w:rsidP="006F7D9A">
      <w:pPr>
        <w:numPr>
          <w:ilvl w:val="2"/>
          <w:numId w:val="1"/>
        </w:numPr>
        <w:tabs>
          <w:tab w:val="clear" w:pos="858"/>
          <w:tab w:val="num" w:pos="1134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že zhotovitel byl vybrán na základě zadávacího řízení na veřejnou zakázku objednatele </w:t>
      </w:r>
      <w:r w:rsidRPr="00D029C1">
        <w:rPr>
          <w:rFonts w:asciiTheme="majorHAnsi" w:hAnsiTheme="majorHAnsi"/>
          <w:sz w:val="20"/>
        </w:rPr>
        <w:br/>
      </w:r>
      <w:r w:rsidRPr="000B52F2">
        <w:rPr>
          <w:rFonts w:asciiTheme="majorHAnsi" w:hAnsiTheme="majorHAnsi"/>
          <w:i/>
          <w:sz w:val="20"/>
        </w:rPr>
        <w:t>"</w:t>
      </w:r>
      <w:r w:rsidRPr="000B52F2">
        <w:rPr>
          <w:rFonts w:ascii="Cambria" w:hAnsi="Cambria" w:cs="Arial"/>
          <w:i/>
          <w:color w:val="000000"/>
          <w:sz w:val="20"/>
          <w:szCs w:val="24"/>
        </w:rPr>
        <w:t>Výklenková kaplička – poklona</w:t>
      </w:r>
      <w:r w:rsidRPr="000B52F2">
        <w:rPr>
          <w:rFonts w:asciiTheme="majorHAnsi" w:hAnsiTheme="majorHAnsi"/>
          <w:i/>
          <w:sz w:val="20"/>
        </w:rPr>
        <w:t>"</w:t>
      </w:r>
      <w:r w:rsidRPr="00D029C1">
        <w:rPr>
          <w:rFonts w:asciiTheme="majorHAnsi" w:hAnsiTheme="majorHAnsi"/>
          <w:sz w:val="20"/>
        </w:rPr>
        <w:t>.</w:t>
      </w:r>
    </w:p>
    <w:p w:rsidR="006F7D9A" w:rsidRPr="00D029C1" w:rsidRDefault="006F7D9A" w:rsidP="006F7D9A">
      <w:pPr>
        <w:numPr>
          <w:ilvl w:val="1"/>
          <w:numId w:val="1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Smluvní strany se zavazují, že zástupci smluvních stran, podepisující tuto smlouvu, jakékoliv změny svých identifikačních údajů písemně oznámí (s ověřeným podpisem) bez prodlení druhé smluvní straně.  </w:t>
      </w:r>
    </w:p>
    <w:p w:rsidR="006F7D9A" w:rsidRPr="00D029C1" w:rsidRDefault="006F7D9A" w:rsidP="006F7D9A">
      <w:pPr>
        <w:numPr>
          <w:ilvl w:val="2"/>
          <w:numId w:val="7"/>
        </w:numPr>
        <w:tabs>
          <w:tab w:val="clear" w:pos="858"/>
          <w:tab w:val="num" w:pos="1701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Písemné oznámení o změně identifikačních údajů, a to včetně změny bankovního spojení, smluvní strana zašle k rukám oprávněného zástupce pověřeného zastupováním druhé smluvní strany.</w:t>
      </w:r>
    </w:p>
    <w:p w:rsidR="006F7D9A" w:rsidRPr="00D029C1" w:rsidRDefault="006F7D9A" w:rsidP="006F7D9A">
      <w:pPr>
        <w:numPr>
          <w:ilvl w:val="2"/>
          <w:numId w:val="7"/>
        </w:numPr>
        <w:tabs>
          <w:tab w:val="clear" w:pos="858"/>
          <w:tab w:val="num" w:pos="1701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Písemné oznámení o změně zástupce smluvní strany, podepisujícího tuto smlouvu, smluvní strana doloží dokladem o volbě nebo jmenování. </w:t>
      </w:r>
    </w:p>
    <w:p w:rsidR="006F7D9A" w:rsidRPr="00D029C1" w:rsidRDefault="006F7D9A" w:rsidP="006F7D9A">
      <w:pPr>
        <w:numPr>
          <w:ilvl w:val="2"/>
          <w:numId w:val="7"/>
        </w:numPr>
        <w:tabs>
          <w:tab w:val="clear" w:pos="858"/>
          <w:tab w:val="num" w:pos="1701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V písemném oznámení smluvní strana vždy uvede odkaz na číslo smlouvy a datum účinnosti oznamované změny. </w:t>
      </w:r>
    </w:p>
    <w:p w:rsidR="006F7D9A" w:rsidRPr="00D029C1" w:rsidRDefault="006F7D9A" w:rsidP="006F7D9A">
      <w:pPr>
        <w:numPr>
          <w:ilvl w:val="1"/>
          <w:numId w:val="1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Zhotovitel výslovně prohlašuje, že je odborně způsobilý k zajištění předmětu plnění podle této smlouvy.</w:t>
      </w:r>
    </w:p>
    <w:p w:rsidR="006F7D9A" w:rsidRPr="00D029C1" w:rsidRDefault="006F7D9A" w:rsidP="006F7D9A">
      <w:pPr>
        <w:numPr>
          <w:ilvl w:val="1"/>
          <w:numId w:val="1"/>
        </w:numPr>
        <w:tabs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Zhotovitel se zavazuje:</w:t>
      </w:r>
    </w:p>
    <w:p w:rsidR="006F7D9A" w:rsidRPr="00D029C1" w:rsidRDefault="006F7D9A" w:rsidP="006F7D9A">
      <w:pPr>
        <w:numPr>
          <w:ilvl w:val="2"/>
          <w:numId w:val="8"/>
        </w:num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spolupůsobit při výkonu finanční kontroly dle zákona o finanční kontrole,</w:t>
      </w:r>
    </w:p>
    <w:p w:rsidR="006F7D9A" w:rsidRPr="00D029C1" w:rsidRDefault="006F7D9A" w:rsidP="006F7D9A">
      <w:pPr>
        <w:numPr>
          <w:ilvl w:val="2"/>
          <w:numId w:val="8"/>
        </w:numPr>
        <w:tabs>
          <w:tab w:val="clear" w:pos="858"/>
          <w:tab w:val="num" w:pos="1134"/>
        </w:tabs>
        <w:spacing w:before="120"/>
        <w:ind w:left="1134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evidovat veškerou dokumentaci vztahující se k plnění této smlouvy po dobu 10 let ode dne předání díla (od prvního dne roku následujícího po dni podpisu zápisu o předání </w:t>
      </w:r>
      <w:r w:rsidRPr="00D029C1">
        <w:rPr>
          <w:rFonts w:asciiTheme="majorHAnsi" w:hAnsiTheme="majorHAnsi"/>
          <w:sz w:val="20"/>
        </w:rPr>
        <w:br/>
        <w:t xml:space="preserve">a převzetí díla) </w:t>
      </w:r>
    </w:p>
    <w:p w:rsidR="006F7D9A" w:rsidRDefault="006F7D9A" w:rsidP="006F7D9A">
      <w:pPr>
        <w:widowControl/>
        <w:rPr>
          <w:rFonts w:asciiTheme="majorHAnsi" w:hAnsiTheme="majorHAnsi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num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Předmět smlouvy</w:t>
            </w:r>
          </w:p>
        </w:tc>
      </w:tr>
    </w:tbl>
    <w:p w:rsidR="006F7D9A" w:rsidRDefault="006F7D9A" w:rsidP="006F7D9A">
      <w:pPr>
        <w:tabs>
          <w:tab w:val="left" w:pos="0"/>
        </w:tabs>
        <w:ind w:right="565"/>
        <w:rPr>
          <w:rFonts w:asciiTheme="majorHAnsi" w:hAnsiTheme="majorHAnsi"/>
          <w:b/>
        </w:rPr>
      </w:pPr>
    </w:p>
    <w:p w:rsidR="006F7D9A" w:rsidRPr="006F7D9A" w:rsidRDefault="006F7D9A" w:rsidP="006F7D9A">
      <w:p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946192">
        <w:rPr>
          <w:rFonts w:ascii="Cambria" w:hAnsi="Cambria"/>
          <w:sz w:val="20"/>
        </w:rPr>
        <w:t xml:space="preserve">Předmětem </w:t>
      </w:r>
      <w:r>
        <w:rPr>
          <w:rFonts w:ascii="Cambria" w:hAnsi="Cambria"/>
          <w:sz w:val="20"/>
        </w:rPr>
        <w:t xml:space="preserve">díla </w:t>
      </w:r>
      <w:r w:rsidRPr="00946192">
        <w:rPr>
          <w:rFonts w:ascii="Cambria" w:hAnsi="Cambria"/>
          <w:sz w:val="20"/>
        </w:rPr>
        <w:t>je</w:t>
      </w:r>
      <w:r>
        <w:rPr>
          <w:rFonts w:ascii="Cambria" w:hAnsi="Cambria"/>
          <w:sz w:val="20"/>
        </w:rPr>
        <w:t xml:space="preserve"> provedení restaurátorských prací v rámci projektu </w:t>
      </w:r>
      <w:r>
        <w:rPr>
          <w:rFonts w:ascii="Cambria" w:hAnsi="Cambria"/>
          <w:sz w:val="20"/>
        </w:rPr>
        <w:br/>
      </w:r>
      <w:r w:rsidRPr="006F7D9A">
        <w:rPr>
          <w:rFonts w:ascii="Cambria" w:hAnsi="Cambria"/>
          <w:sz w:val="20"/>
        </w:rPr>
        <w:t xml:space="preserve">Sochy před </w:t>
      </w:r>
      <w:proofErr w:type="gramStart"/>
      <w:r w:rsidRPr="006F7D9A">
        <w:rPr>
          <w:rFonts w:ascii="Cambria" w:hAnsi="Cambria"/>
          <w:sz w:val="20"/>
        </w:rPr>
        <w:t>kostele</w:t>
      </w:r>
      <w:proofErr w:type="gramEnd"/>
      <w:r w:rsidRPr="006F7D9A">
        <w:rPr>
          <w:rFonts w:ascii="Cambria" w:hAnsi="Cambria"/>
          <w:sz w:val="20"/>
        </w:rPr>
        <w:t xml:space="preserve"> sv. Josefa v </w:t>
      </w:r>
      <w:proofErr w:type="spellStart"/>
      <w:r w:rsidRPr="006F7D9A">
        <w:rPr>
          <w:rFonts w:ascii="Cambria" w:hAnsi="Cambria"/>
          <w:sz w:val="20"/>
        </w:rPr>
        <w:t>Jevišovicích</w:t>
      </w:r>
      <w:proofErr w:type="spellEnd"/>
      <w:r w:rsidRPr="006F7D9A">
        <w:rPr>
          <w:rFonts w:ascii="Cambria" w:hAnsi="Cambria"/>
          <w:sz w:val="20"/>
        </w:rPr>
        <w:t xml:space="preserve"> – sv. Alois a sv. Josef </w:t>
      </w:r>
    </w:p>
    <w:p w:rsidR="006F7D9A" w:rsidRDefault="006F7D9A" w:rsidP="006F7D9A">
      <w:pPr>
        <w:numPr>
          <w:ilvl w:val="1"/>
          <w:numId w:val="3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v rozsahu podle:</w:t>
      </w:r>
    </w:p>
    <w:p w:rsidR="006F7D9A" w:rsidRPr="003318FE" w:rsidRDefault="006F7D9A" w:rsidP="006F7D9A">
      <w:pPr>
        <w:numPr>
          <w:ilvl w:val="2"/>
          <w:numId w:val="3"/>
        </w:numPr>
        <w:tabs>
          <w:tab w:val="clear" w:pos="858"/>
          <w:tab w:val="num" w:pos="1134"/>
        </w:tabs>
        <w:spacing w:before="60"/>
        <w:ind w:left="1134" w:right="282" w:hanging="567"/>
        <w:jc w:val="both"/>
        <w:rPr>
          <w:rFonts w:asciiTheme="majorHAnsi" w:hAnsiTheme="majorHAnsi"/>
          <w:sz w:val="20"/>
        </w:rPr>
      </w:pPr>
      <w:r w:rsidRPr="003318FE">
        <w:rPr>
          <w:rFonts w:asciiTheme="majorHAnsi" w:hAnsiTheme="majorHAnsi"/>
          <w:sz w:val="20"/>
        </w:rPr>
        <w:t>Technické dokumentace</w:t>
      </w:r>
    </w:p>
    <w:p w:rsidR="006F7D9A" w:rsidRPr="00D029C1" w:rsidRDefault="006F7D9A" w:rsidP="006F7D9A">
      <w:pPr>
        <w:numPr>
          <w:ilvl w:val="2"/>
          <w:numId w:val="3"/>
        </w:numPr>
        <w:tabs>
          <w:tab w:val="clear" w:pos="858"/>
          <w:tab w:val="num" w:pos="1134"/>
        </w:tabs>
        <w:spacing w:before="60"/>
        <w:ind w:left="1134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podmínek zadávacího řízení</w:t>
      </w:r>
    </w:p>
    <w:p w:rsidR="006F7D9A" w:rsidRPr="00D029C1" w:rsidRDefault="006F7D9A" w:rsidP="006F7D9A">
      <w:pPr>
        <w:numPr>
          <w:ilvl w:val="2"/>
          <w:numId w:val="3"/>
        </w:numPr>
        <w:tabs>
          <w:tab w:val="clear" w:pos="858"/>
          <w:tab w:val="num" w:pos="1134"/>
        </w:tabs>
        <w:spacing w:before="60"/>
        <w:ind w:left="1134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podmínek stanovených touto smlouvou o dílo </w:t>
      </w:r>
    </w:p>
    <w:p w:rsidR="006F7D9A" w:rsidRDefault="006F7D9A" w:rsidP="006F7D9A">
      <w:pPr>
        <w:tabs>
          <w:tab w:val="num" w:pos="2694"/>
        </w:tabs>
        <w:spacing w:before="120"/>
        <w:ind w:left="567" w:right="-2"/>
        <w:jc w:val="both"/>
        <w:rPr>
          <w:rFonts w:ascii="Cambria" w:hAnsi="Cambria"/>
          <w:sz w:val="20"/>
        </w:rPr>
      </w:pPr>
      <w:r w:rsidRPr="00C3603B">
        <w:rPr>
          <w:rFonts w:ascii="Cambria" w:hAnsi="Cambria"/>
          <w:sz w:val="20"/>
        </w:rPr>
        <w:t xml:space="preserve">Jedná se drobnou architekturu z 2. </w:t>
      </w:r>
      <w:proofErr w:type="spellStart"/>
      <w:r w:rsidRPr="00C3603B">
        <w:rPr>
          <w:rFonts w:ascii="Cambria" w:hAnsi="Cambria"/>
          <w:sz w:val="20"/>
        </w:rPr>
        <w:t>pol</w:t>
      </w:r>
      <w:proofErr w:type="spellEnd"/>
      <w:r w:rsidRPr="00C3603B">
        <w:rPr>
          <w:rFonts w:ascii="Cambria" w:hAnsi="Cambria"/>
          <w:sz w:val="20"/>
        </w:rPr>
        <w:t xml:space="preserve">. 19. století, která je kulturní památkou ve smyslu </w:t>
      </w:r>
      <w:r w:rsidRPr="00C3603B">
        <w:rPr>
          <w:rFonts w:ascii="Cambria" w:hAnsi="Cambria"/>
          <w:sz w:val="20"/>
        </w:rPr>
        <w:br/>
        <w:t xml:space="preserve">předpisu č. 20/1987 Sb., </w:t>
      </w:r>
      <w:r w:rsidRPr="00C3603B">
        <w:rPr>
          <w:rFonts w:ascii="Cambria" w:hAnsi="Cambria"/>
          <w:i/>
          <w:sz w:val="20"/>
        </w:rPr>
        <w:t>Zákon České národní rady o státní památkové péči</w:t>
      </w:r>
      <w:r w:rsidRPr="00C3603B">
        <w:rPr>
          <w:rFonts w:ascii="Cambria" w:hAnsi="Cambria"/>
          <w:sz w:val="20"/>
        </w:rPr>
        <w:t>, ve znění pozdějších předpisů (dále jen "zákon o SPP") a proto je nutné při jeho obnově postupovat ve smyslu platné legislativy. Stav památky je v takovém stupni narušení a degradace, zaviněném, mimo projevy přirozeného stárnutí, také nevhodnými sekundárními</w:t>
      </w:r>
      <w:r>
        <w:rPr>
          <w:rFonts w:ascii="Cambria" w:hAnsi="Cambria"/>
          <w:sz w:val="20"/>
        </w:rPr>
        <w:t xml:space="preserve"> </w:t>
      </w:r>
      <w:r w:rsidRPr="00C3603B">
        <w:rPr>
          <w:rFonts w:ascii="Cambria" w:hAnsi="Cambria"/>
          <w:sz w:val="20"/>
        </w:rPr>
        <w:t>zásahy, že vyžaduje neodkladně odborné ošetření, zaměřené zejména na pozastavení probíhajících degradačních procesů a zlepšení výrazových kvalit památky.</w:t>
      </w:r>
    </w:p>
    <w:p w:rsidR="006F7D9A" w:rsidRDefault="006F7D9A" w:rsidP="006F7D9A">
      <w:pPr>
        <w:widowControl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br w:type="page"/>
      </w:r>
    </w:p>
    <w:p w:rsidR="006F7D9A" w:rsidRDefault="006F7D9A" w:rsidP="006F7D9A">
      <w:pPr>
        <w:numPr>
          <w:ilvl w:val="1"/>
          <w:numId w:val="3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="Cambria" w:hAnsi="Cambria"/>
          <w:iCs/>
          <w:sz w:val="20"/>
        </w:rPr>
      </w:pPr>
      <w:r w:rsidRPr="00946192">
        <w:rPr>
          <w:rFonts w:ascii="Cambria" w:hAnsi="Cambria"/>
          <w:iCs/>
          <w:sz w:val="20"/>
        </w:rPr>
        <w:lastRenderedPageBreak/>
        <w:t>Touto smlouvou se zhotovitel zavazuje provést pro objednatele níže uvedené výkony ve lhůtách, způsobem a za podmínek v této smlouvě stanovených, při respektování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</w:p>
    <w:p w:rsidR="006F7D9A" w:rsidRPr="00325E70" w:rsidRDefault="006F7D9A" w:rsidP="006F7D9A">
      <w:pPr>
        <w:numPr>
          <w:ilvl w:val="1"/>
          <w:numId w:val="3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="Cambria" w:hAnsi="Cambria"/>
          <w:iCs/>
          <w:sz w:val="20"/>
        </w:rPr>
      </w:pPr>
      <w:r w:rsidRPr="00325E70">
        <w:rPr>
          <w:rFonts w:asciiTheme="majorHAnsi" w:hAnsiTheme="majorHAnsi"/>
          <w:sz w:val="20"/>
        </w:rPr>
        <w:t>Podmínky realizace</w:t>
      </w:r>
    </w:p>
    <w:p w:rsidR="006F7D9A" w:rsidRPr="00F260EE" w:rsidRDefault="006F7D9A" w:rsidP="006F7D9A">
      <w:pPr>
        <w:pStyle w:val="Odstavecseseznamem"/>
        <w:numPr>
          <w:ilvl w:val="0"/>
          <w:numId w:val="16"/>
        </w:numPr>
        <w:spacing w:before="120" w:after="0" w:line="240" w:lineRule="auto"/>
        <w:ind w:left="567" w:hanging="567"/>
        <w:contextualSpacing w:val="0"/>
        <w:jc w:val="both"/>
        <w:rPr>
          <w:rFonts w:ascii="Cambria" w:hAnsi="Cambria"/>
          <w:sz w:val="20"/>
        </w:rPr>
      </w:pPr>
      <w:r w:rsidRPr="005E5108">
        <w:rPr>
          <w:rFonts w:ascii="Cambria" w:hAnsi="Cambria" w:cs="Times-Roman"/>
          <w:sz w:val="20"/>
          <w:szCs w:val="20"/>
          <w:lang w:eastAsia="cs-CZ"/>
        </w:rPr>
        <w:t xml:space="preserve">Práce budou provedeny držitelem povoleni MK </w:t>
      </w:r>
      <w:r w:rsidRPr="005E5108">
        <w:rPr>
          <w:rFonts w:ascii="Cambria" w:hAnsi="Cambria" w:cs="TimesNewRoman-OneByteIdentityH"/>
          <w:sz w:val="20"/>
          <w:szCs w:val="20"/>
          <w:lang w:eastAsia="cs-CZ"/>
        </w:rPr>
        <w:t>Č</w:t>
      </w:r>
      <w:r w:rsidRPr="005E5108">
        <w:rPr>
          <w:rFonts w:ascii="Cambria" w:hAnsi="Cambria" w:cs="Times-Roman"/>
          <w:sz w:val="20"/>
          <w:szCs w:val="20"/>
          <w:lang w:eastAsia="cs-CZ"/>
        </w:rPr>
        <w:t>R pro restaurování štuku.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Požadavek na provád</w:t>
      </w:r>
      <w:r w:rsidRPr="00680307">
        <w:rPr>
          <w:rFonts w:ascii="Cambria" w:hAnsi="Cambria" w:cs="TimesNewRoman-OneByteIdentityH"/>
          <w:sz w:val="20"/>
          <w:szCs w:val="20"/>
          <w:lang w:eastAsia="cs-CZ"/>
        </w:rPr>
        <w:t>ě</w:t>
      </w:r>
      <w:r w:rsidRPr="00680307">
        <w:rPr>
          <w:rFonts w:ascii="Cambria" w:hAnsi="Cambria" w:cs="Times-Roman"/>
          <w:sz w:val="20"/>
          <w:szCs w:val="20"/>
          <w:lang w:eastAsia="cs-CZ"/>
        </w:rPr>
        <w:t>ní prací odbornými restaurátorskými kapacitami plyne z</w:t>
      </w:r>
      <w:r>
        <w:rPr>
          <w:rFonts w:ascii="Cambria" w:hAnsi="Cambria" w:cs="Times-Roman"/>
          <w:sz w:val="20"/>
          <w:szCs w:val="20"/>
          <w:lang w:eastAsia="cs-CZ"/>
        </w:rPr>
        <w:t xml:space="preserve"> § 14a zákona o SPP</w:t>
      </w:r>
      <w:r w:rsidRPr="00680307">
        <w:rPr>
          <w:rFonts w:ascii="Cambria" w:hAnsi="Cambria" w:cs="Times-Roman"/>
          <w:sz w:val="20"/>
          <w:szCs w:val="20"/>
          <w:lang w:eastAsia="cs-CZ"/>
        </w:rPr>
        <w:t xml:space="preserve"> a souvisí </w:t>
      </w:r>
      <w:r>
        <w:rPr>
          <w:rFonts w:ascii="Cambria" w:hAnsi="Cambria" w:cs="Times-Roman"/>
          <w:sz w:val="20"/>
          <w:szCs w:val="20"/>
          <w:lang w:eastAsia="cs-CZ"/>
        </w:rPr>
        <w:br/>
      </w:r>
      <w:r w:rsidRPr="00680307">
        <w:rPr>
          <w:rFonts w:ascii="Cambria" w:hAnsi="Cambria" w:cs="Times-Roman"/>
          <w:sz w:val="20"/>
          <w:szCs w:val="20"/>
          <w:lang w:eastAsia="cs-CZ"/>
        </w:rPr>
        <w:t>s charakterem kulturní památky - jde o drobnou sakrální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stavbu se štukovým dekorem, tudíž o dílo um</w:t>
      </w:r>
      <w:r w:rsidRPr="00680307">
        <w:rPr>
          <w:rFonts w:ascii="Cambria" w:hAnsi="Cambria" w:cs="TimesNewRoman-OneByteIdentityH"/>
          <w:sz w:val="20"/>
          <w:szCs w:val="20"/>
          <w:lang w:eastAsia="cs-CZ"/>
        </w:rPr>
        <w:t>ě</w:t>
      </w:r>
      <w:r w:rsidRPr="00680307">
        <w:rPr>
          <w:rFonts w:ascii="Cambria" w:hAnsi="Cambria" w:cs="Times-Roman"/>
          <w:sz w:val="20"/>
          <w:szCs w:val="20"/>
          <w:lang w:eastAsia="cs-CZ"/>
        </w:rPr>
        <w:t xml:space="preserve">leckých </w:t>
      </w:r>
      <w:r w:rsidRPr="00680307">
        <w:rPr>
          <w:rFonts w:ascii="Cambria" w:hAnsi="Cambria" w:cs="TimesNewRoman-OneByteIdentityH"/>
          <w:sz w:val="20"/>
          <w:szCs w:val="20"/>
          <w:lang w:eastAsia="cs-CZ"/>
        </w:rPr>
        <w:t>ř</w:t>
      </w:r>
      <w:r w:rsidRPr="00680307">
        <w:rPr>
          <w:rFonts w:ascii="Cambria" w:hAnsi="Cambria" w:cs="Times-Roman"/>
          <w:sz w:val="20"/>
          <w:szCs w:val="20"/>
          <w:lang w:eastAsia="cs-CZ"/>
        </w:rPr>
        <w:t>emesel.</w:t>
      </w:r>
    </w:p>
    <w:p w:rsidR="006F7D9A" w:rsidRPr="00F260EE" w:rsidRDefault="006F7D9A" w:rsidP="006F7D9A">
      <w:pPr>
        <w:pStyle w:val="Odstavecseseznamem"/>
        <w:numPr>
          <w:ilvl w:val="0"/>
          <w:numId w:val="16"/>
        </w:numPr>
        <w:spacing w:before="120" w:after="0" w:line="240" w:lineRule="auto"/>
        <w:ind w:left="567" w:hanging="567"/>
        <w:contextualSpacing w:val="0"/>
        <w:jc w:val="both"/>
        <w:rPr>
          <w:rFonts w:ascii="Cambria" w:hAnsi="Cambria" w:cs="Times-Roman"/>
          <w:sz w:val="20"/>
          <w:szCs w:val="20"/>
          <w:lang w:eastAsia="cs-CZ"/>
        </w:rPr>
      </w:pPr>
      <w:r>
        <w:rPr>
          <w:rFonts w:ascii="Cambria" w:hAnsi="Cambria" w:cs="Times-Roman"/>
          <w:sz w:val="20"/>
          <w:szCs w:val="20"/>
          <w:lang w:eastAsia="cs-CZ"/>
        </w:rPr>
        <w:t xml:space="preserve">Na dílo se vztahuje příslušná dokumentační povinnost, která bude zpracována </w:t>
      </w:r>
      <w:r w:rsidRPr="00680307">
        <w:rPr>
          <w:rFonts w:ascii="Cambria" w:hAnsi="Cambria" w:cs="Times-Roman"/>
          <w:sz w:val="20"/>
          <w:szCs w:val="20"/>
          <w:lang w:eastAsia="cs-CZ"/>
        </w:rPr>
        <w:t xml:space="preserve">dle </w:t>
      </w:r>
      <w:r w:rsidRPr="00F260EE">
        <w:rPr>
          <w:rFonts w:ascii="Cambria" w:hAnsi="Cambria" w:cs="Times-Roman"/>
          <w:i/>
          <w:sz w:val="20"/>
          <w:szCs w:val="20"/>
          <w:lang w:eastAsia="cs-CZ"/>
        </w:rPr>
        <w:t>Metodického listu NPÚ — Struktura a náležitosti restaurátorských zpráv č. 4/2006</w:t>
      </w:r>
      <w:r w:rsidRPr="00680307">
        <w:rPr>
          <w:rFonts w:ascii="Cambria" w:hAnsi="Cambria" w:cs="Times-Roman"/>
          <w:sz w:val="20"/>
          <w:szCs w:val="20"/>
          <w:lang w:eastAsia="cs-CZ"/>
        </w:rPr>
        <w:t>.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F260EE">
        <w:rPr>
          <w:rFonts w:ascii="Cambria" w:hAnsi="Cambria" w:cs="Times-Roman"/>
          <w:sz w:val="20"/>
          <w:szCs w:val="20"/>
          <w:lang w:eastAsia="cs-CZ"/>
        </w:rPr>
        <w:t xml:space="preserve">Dokumentační povinnost plyne </w:t>
      </w:r>
      <w:r>
        <w:rPr>
          <w:rFonts w:ascii="Cambria" w:hAnsi="Cambria" w:cs="Times-Roman"/>
          <w:sz w:val="20"/>
          <w:szCs w:val="20"/>
          <w:lang w:eastAsia="cs-CZ"/>
        </w:rPr>
        <w:br/>
      </w:r>
      <w:r w:rsidRPr="00F260EE">
        <w:rPr>
          <w:rFonts w:ascii="Cambria" w:hAnsi="Cambria" w:cs="Times-Roman"/>
          <w:sz w:val="20"/>
          <w:szCs w:val="20"/>
          <w:lang w:eastAsia="cs-CZ"/>
        </w:rPr>
        <w:t xml:space="preserve">z platných zákonných norem, zejména z § 10 vyhlášky č. 66/88 Sb., </w:t>
      </w:r>
      <w:r w:rsidRPr="00F260EE">
        <w:rPr>
          <w:rFonts w:ascii="Cambria" w:hAnsi="Cambria" w:cs="Times-Roman"/>
          <w:i/>
          <w:sz w:val="20"/>
          <w:szCs w:val="20"/>
          <w:lang w:eastAsia="cs-CZ"/>
        </w:rPr>
        <w:t xml:space="preserve">kterou se provádí zákon </w:t>
      </w:r>
      <w:r>
        <w:rPr>
          <w:rFonts w:ascii="Cambria" w:hAnsi="Cambria" w:cs="Times-Roman"/>
          <w:i/>
          <w:sz w:val="20"/>
          <w:szCs w:val="20"/>
          <w:lang w:eastAsia="cs-CZ"/>
        </w:rPr>
        <w:br/>
      </w:r>
      <w:r w:rsidRPr="00F260EE">
        <w:rPr>
          <w:rFonts w:ascii="Cambria" w:hAnsi="Cambria" w:cs="Times-Roman"/>
          <w:i/>
          <w:sz w:val="20"/>
          <w:szCs w:val="20"/>
          <w:lang w:eastAsia="cs-CZ"/>
        </w:rPr>
        <w:t xml:space="preserve">České národní rady č. 20/1987 Sb., o státní památkové péči, ve znění vyhlášky č. 139/1999 Sb. </w:t>
      </w:r>
      <w:r>
        <w:rPr>
          <w:rFonts w:ascii="Cambria" w:hAnsi="Cambria" w:cs="Times-Roman"/>
          <w:i/>
          <w:sz w:val="20"/>
          <w:szCs w:val="20"/>
          <w:lang w:eastAsia="cs-CZ"/>
        </w:rPr>
        <w:br/>
      </w:r>
      <w:r w:rsidRPr="00F260EE">
        <w:rPr>
          <w:rFonts w:ascii="Cambria" w:hAnsi="Cambria" w:cs="Times-Roman"/>
          <w:i/>
          <w:sz w:val="20"/>
          <w:szCs w:val="20"/>
          <w:lang w:eastAsia="cs-CZ"/>
        </w:rPr>
        <w:t>a vyhlášky č. 538/2002 Sb.</w:t>
      </w:r>
    </w:p>
    <w:p w:rsidR="006F7D9A" w:rsidRDefault="006F7D9A" w:rsidP="006F7D9A">
      <w:pPr>
        <w:pStyle w:val="Odstavecseseznamem"/>
        <w:numPr>
          <w:ilvl w:val="0"/>
          <w:numId w:val="16"/>
        </w:numPr>
        <w:spacing w:before="120" w:after="0" w:line="240" w:lineRule="auto"/>
        <w:ind w:left="567" w:hanging="567"/>
        <w:contextualSpacing w:val="0"/>
        <w:jc w:val="both"/>
        <w:rPr>
          <w:rFonts w:ascii="Cambria" w:hAnsi="Cambria" w:cs="Times-Roman"/>
          <w:sz w:val="20"/>
          <w:szCs w:val="20"/>
          <w:lang w:eastAsia="cs-CZ"/>
        </w:rPr>
      </w:pPr>
      <w:r w:rsidRPr="005E5108">
        <w:rPr>
          <w:rFonts w:ascii="Cambria" w:hAnsi="Cambria" w:cs="Times-Roman"/>
          <w:sz w:val="20"/>
          <w:szCs w:val="20"/>
          <w:lang w:eastAsia="cs-CZ"/>
        </w:rPr>
        <w:t xml:space="preserve">Práce budou </w:t>
      </w:r>
      <w:r>
        <w:rPr>
          <w:rFonts w:ascii="Cambria" w:hAnsi="Cambria" w:cs="Times-Roman"/>
          <w:sz w:val="20"/>
          <w:szCs w:val="20"/>
          <w:lang w:eastAsia="cs-CZ"/>
        </w:rPr>
        <w:t>v</w:t>
      </w:r>
      <w:r w:rsidRPr="005E5108">
        <w:rPr>
          <w:rFonts w:ascii="Cambria" w:hAnsi="Cambria" w:cs="Times-Roman"/>
          <w:sz w:val="20"/>
          <w:szCs w:val="20"/>
          <w:lang w:eastAsia="cs-CZ"/>
        </w:rPr>
        <w:t xml:space="preserve"> jejich pr</w:t>
      </w:r>
      <w:r w:rsidRPr="005E5108">
        <w:rPr>
          <w:rFonts w:ascii="Cambria" w:hAnsi="Cambria" w:cs="TimesNewRoman-OneByteIdentityH"/>
          <w:sz w:val="20"/>
          <w:szCs w:val="20"/>
          <w:lang w:eastAsia="cs-CZ"/>
        </w:rPr>
        <w:t>ů</w:t>
      </w:r>
      <w:r w:rsidRPr="005E5108">
        <w:rPr>
          <w:rFonts w:ascii="Cambria" w:hAnsi="Cambria" w:cs="Times-Roman"/>
          <w:sz w:val="20"/>
          <w:szCs w:val="20"/>
          <w:lang w:eastAsia="cs-CZ"/>
        </w:rPr>
        <w:t>b</w:t>
      </w:r>
      <w:r w:rsidRPr="005E5108">
        <w:rPr>
          <w:rFonts w:ascii="Cambria" w:hAnsi="Cambria" w:cs="TimesNewRoman-OneByteIdentityH"/>
          <w:sz w:val="20"/>
          <w:szCs w:val="20"/>
          <w:lang w:eastAsia="cs-CZ"/>
        </w:rPr>
        <w:t>ě</w:t>
      </w:r>
      <w:r w:rsidRPr="005E5108">
        <w:rPr>
          <w:rFonts w:ascii="Cambria" w:hAnsi="Cambria" w:cs="Times-Roman"/>
          <w:sz w:val="20"/>
          <w:szCs w:val="20"/>
          <w:lang w:eastAsia="cs-CZ"/>
        </w:rPr>
        <w:t xml:space="preserve">hu </w:t>
      </w:r>
      <w:r w:rsidRPr="005E5108">
        <w:rPr>
          <w:rFonts w:ascii="Cambria" w:hAnsi="Cambria" w:cs="TimesNewRoman-OneByteIdentityH"/>
          <w:sz w:val="20"/>
          <w:szCs w:val="20"/>
          <w:lang w:eastAsia="cs-CZ"/>
        </w:rPr>
        <w:t>ř</w:t>
      </w:r>
      <w:r w:rsidRPr="005E5108">
        <w:rPr>
          <w:rFonts w:ascii="Cambria" w:hAnsi="Cambria" w:cs="Times-Roman"/>
          <w:sz w:val="20"/>
          <w:szCs w:val="20"/>
          <w:lang w:eastAsia="cs-CZ"/>
        </w:rPr>
        <w:t>ádn</w:t>
      </w:r>
      <w:r w:rsidRPr="005E5108">
        <w:rPr>
          <w:rFonts w:ascii="Cambria" w:hAnsi="Cambria" w:cs="TimesNewRoman-OneByteIdentityH"/>
          <w:sz w:val="20"/>
          <w:szCs w:val="20"/>
          <w:lang w:eastAsia="cs-CZ"/>
        </w:rPr>
        <w:t xml:space="preserve">ě </w:t>
      </w:r>
      <w:r w:rsidRPr="005E5108">
        <w:rPr>
          <w:rFonts w:ascii="Cambria" w:hAnsi="Cambria" w:cs="Times-Roman"/>
          <w:sz w:val="20"/>
          <w:szCs w:val="20"/>
          <w:lang w:eastAsia="cs-CZ"/>
        </w:rPr>
        <w:t xml:space="preserve">dokumentovány a </w:t>
      </w:r>
      <w:r w:rsidRPr="000B52F2">
        <w:rPr>
          <w:rFonts w:ascii="Cambria" w:hAnsi="Cambria" w:cs="Times-Roman"/>
          <w:sz w:val="20"/>
          <w:szCs w:val="20"/>
          <w:lang w:eastAsia="cs-CZ"/>
        </w:rPr>
        <w:t>objednatel</w:t>
      </w:r>
      <w:r w:rsidRPr="005E5108">
        <w:rPr>
          <w:rFonts w:ascii="Cambria" w:hAnsi="Cambria" w:cs="Times-Roman"/>
          <w:sz w:val="20"/>
          <w:szCs w:val="20"/>
          <w:lang w:eastAsia="cs-CZ"/>
        </w:rPr>
        <w:t xml:space="preserve"> bude po domluv</w:t>
      </w:r>
      <w:r w:rsidRPr="005E5108">
        <w:rPr>
          <w:rFonts w:ascii="Cambria" w:hAnsi="Cambria" w:cs="TimesNewRoman-OneByteIdentityH"/>
          <w:sz w:val="20"/>
          <w:szCs w:val="20"/>
          <w:lang w:eastAsia="cs-CZ"/>
        </w:rPr>
        <w:t xml:space="preserve">ě </w:t>
      </w:r>
      <w:r w:rsidRPr="005E5108">
        <w:rPr>
          <w:rFonts w:ascii="Cambria" w:hAnsi="Cambria" w:cs="Times-Roman"/>
          <w:sz w:val="20"/>
          <w:szCs w:val="20"/>
          <w:lang w:eastAsia="cs-CZ"/>
        </w:rPr>
        <w:t>s NPÚ Brno, orgánem státní památkové pé</w:t>
      </w:r>
      <w:r w:rsidRPr="005E5108">
        <w:rPr>
          <w:rFonts w:ascii="Cambria" w:hAnsi="Cambria" w:cs="TimesNewRoman-OneByteIdentityH"/>
          <w:sz w:val="20"/>
          <w:szCs w:val="20"/>
          <w:lang w:eastAsia="cs-CZ"/>
        </w:rPr>
        <w:t>č</w:t>
      </w:r>
      <w:r w:rsidRPr="005E5108">
        <w:rPr>
          <w:rFonts w:ascii="Cambria" w:hAnsi="Cambria" w:cs="Times-Roman"/>
          <w:sz w:val="20"/>
          <w:szCs w:val="20"/>
          <w:lang w:eastAsia="cs-CZ"/>
        </w:rPr>
        <w:t>e a restaurátorem svolávat dle povahy prací kontrolní dny.</w:t>
      </w:r>
      <w:r>
        <w:rPr>
          <w:rFonts w:ascii="Cambria" w:hAnsi="Cambria" w:cs="Times-Roman"/>
          <w:sz w:val="20"/>
          <w:szCs w:val="20"/>
          <w:lang w:eastAsia="cs-CZ"/>
        </w:rPr>
        <w:br/>
        <w:t xml:space="preserve">Realizace veřejné zakázky proběhne pod dohledem příslušných orgánů prostřednictvím kontrolních dnů. </w:t>
      </w:r>
      <w:r w:rsidRPr="00680307">
        <w:rPr>
          <w:rFonts w:ascii="Cambria" w:hAnsi="Cambria" w:cs="Times-Roman"/>
          <w:sz w:val="20"/>
          <w:szCs w:val="20"/>
          <w:lang w:eastAsia="cs-CZ"/>
        </w:rPr>
        <w:t>Požadavek na svolávání kontrolních dnů má oporu v zákoně, zejména v § 29 a 32</w:t>
      </w:r>
      <w:r>
        <w:rPr>
          <w:rFonts w:ascii="Cambria" w:hAnsi="Cambria" w:cs="Times-Roman"/>
          <w:sz w:val="20"/>
          <w:szCs w:val="20"/>
          <w:lang w:eastAsia="cs-CZ"/>
        </w:rPr>
        <w:t xml:space="preserve"> zákona o SPP</w:t>
      </w:r>
      <w:r w:rsidRPr="00680307">
        <w:rPr>
          <w:rFonts w:ascii="Cambria" w:hAnsi="Cambria" w:cs="Times-Roman"/>
          <w:sz w:val="20"/>
          <w:szCs w:val="20"/>
          <w:lang w:eastAsia="cs-CZ"/>
        </w:rPr>
        <w:t>,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kde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je stanoven odborný dohled odborné organizace a dohled orgánu státní památkové pé</w:t>
      </w:r>
      <w:r w:rsidRPr="00F260EE">
        <w:rPr>
          <w:rFonts w:ascii="Cambria" w:hAnsi="Cambria" w:cs="Times-Roman"/>
          <w:sz w:val="20"/>
          <w:szCs w:val="20"/>
          <w:lang w:eastAsia="cs-CZ"/>
        </w:rPr>
        <w:t>č</w:t>
      </w:r>
      <w:r w:rsidRPr="00680307">
        <w:rPr>
          <w:rFonts w:ascii="Cambria" w:hAnsi="Cambria" w:cs="Times-Roman"/>
          <w:sz w:val="20"/>
          <w:szCs w:val="20"/>
          <w:lang w:eastAsia="cs-CZ"/>
        </w:rPr>
        <w:t>e.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Zárove</w:t>
      </w:r>
      <w:r w:rsidRPr="00F260EE">
        <w:rPr>
          <w:rFonts w:ascii="Cambria" w:hAnsi="Cambria" w:cs="Times-Roman"/>
          <w:sz w:val="20"/>
          <w:szCs w:val="20"/>
          <w:lang w:eastAsia="cs-CZ"/>
        </w:rPr>
        <w:t xml:space="preserve">ň </w:t>
      </w:r>
      <w:r w:rsidRPr="00680307">
        <w:rPr>
          <w:rFonts w:ascii="Cambria" w:hAnsi="Cambria" w:cs="Times-Roman"/>
          <w:sz w:val="20"/>
          <w:szCs w:val="20"/>
          <w:lang w:eastAsia="cs-CZ"/>
        </w:rPr>
        <w:t>plyne z povahy v</w:t>
      </w:r>
      <w:r w:rsidRPr="00F260EE">
        <w:rPr>
          <w:rFonts w:ascii="Cambria" w:hAnsi="Cambria" w:cs="Times-Roman"/>
          <w:sz w:val="20"/>
          <w:szCs w:val="20"/>
          <w:lang w:eastAsia="cs-CZ"/>
        </w:rPr>
        <w:t>ě</w:t>
      </w:r>
      <w:r w:rsidRPr="00680307">
        <w:rPr>
          <w:rFonts w:ascii="Cambria" w:hAnsi="Cambria" w:cs="Times-Roman"/>
          <w:sz w:val="20"/>
          <w:szCs w:val="20"/>
          <w:lang w:eastAsia="cs-CZ"/>
        </w:rPr>
        <w:t>ci, že p</w:t>
      </w:r>
      <w:r w:rsidRPr="00F260EE">
        <w:rPr>
          <w:rFonts w:ascii="Cambria" w:hAnsi="Cambria" w:cs="Times-Roman"/>
          <w:sz w:val="20"/>
          <w:szCs w:val="20"/>
          <w:lang w:eastAsia="cs-CZ"/>
        </w:rPr>
        <w:t>ř</w:t>
      </w:r>
      <w:r w:rsidRPr="00680307">
        <w:rPr>
          <w:rFonts w:ascii="Cambria" w:hAnsi="Cambria" w:cs="Times-Roman"/>
          <w:sz w:val="20"/>
          <w:szCs w:val="20"/>
          <w:lang w:eastAsia="cs-CZ"/>
        </w:rPr>
        <w:t>ípadné díl</w:t>
      </w:r>
      <w:r w:rsidRPr="00F260EE">
        <w:rPr>
          <w:rFonts w:ascii="Cambria" w:hAnsi="Cambria" w:cs="Times-Roman"/>
          <w:sz w:val="20"/>
          <w:szCs w:val="20"/>
          <w:lang w:eastAsia="cs-CZ"/>
        </w:rPr>
        <w:t>č</w:t>
      </w:r>
      <w:r w:rsidRPr="00680307">
        <w:rPr>
          <w:rFonts w:ascii="Cambria" w:hAnsi="Cambria" w:cs="Times-Roman"/>
          <w:sz w:val="20"/>
          <w:szCs w:val="20"/>
          <w:lang w:eastAsia="cs-CZ"/>
        </w:rPr>
        <w:t>í usm</w:t>
      </w:r>
      <w:r w:rsidRPr="00F260EE">
        <w:rPr>
          <w:rFonts w:ascii="Cambria" w:hAnsi="Cambria" w:cs="Times-Roman"/>
          <w:sz w:val="20"/>
          <w:szCs w:val="20"/>
          <w:lang w:eastAsia="cs-CZ"/>
        </w:rPr>
        <w:t>ě</w:t>
      </w:r>
      <w:r w:rsidRPr="00680307">
        <w:rPr>
          <w:rFonts w:ascii="Cambria" w:hAnsi="Cambria" w:cs="Times-Roman"/>
          <w:sz w:val="20"/>
          <w:szCs w:val="20"/>
          <w:lang w:eastAsia="cs-CZ"/>
        </w:rPr>
        <w:t>rn</w:t>
      </w:r>
      <w:r w:rsidRPr="00F260EE">
        <w:rPr>
          <w:rFonts w:ascii="Cambria" w:hAnsi="Cambria" w:cs="Times-Roman"/>
          <w:sz w:val="20"/>
          <w:szCs w:val="20"/>
          <w:lang w:eastAsia="cs-CZ"/>
        </w:rPr>
        <w:t>ě</w:t>
      </w:r>
      <w:r w:rsidRPr="00680307">
        <w:rPr>
          <w:rFonts w:ascii="Cambria" w:hAnsi="Cambria" w:cs="Times-Roman"/>
          <w:sz w:val="20"/>
          <w:szCs w:val="20"/>
          <w:lang w:eastAsia="cs-CZ"/>
        </w:rPr>
        <w:t>ní - up</w:t>
      </w:r>
      <w:r w:rsidRPr="00F260EE">
        <w:rPr>
          <w:rFonts w:ascii="Cambria" w:hAnsi="Cambria" w:cs="Times-Roman"/>
          <w:sz w:val="20"/>
          <w:szCs w:val="20"/>
          <w:lang w:eastAsia="cs-CZ"/>
        </w:rPr>
        <w:t>ř</w:t>
      </w:r>
      <w:r w:rsidRPr="00680307">
        <w:rPr>
          <w:rFonts w:ascii="Cambria" w:hAnsi="Cambria" w:cs="Times-Roman"/>
          <w:sz w:val="20"/>
          <w:szCs w:val="20"/>
          <w:lang w:eastAsia="cs-CZ"/>
        </w:rPr>
        <w:t>esn</w:t>
      </w:r>
      <w:r w:rsidRPr="00F260EE">
        <w:rPr>
          <w:rFonts w:ascii="Cambria" w:hAnsi="Cambria" w:cs="Times-Roman"/>
          <w:sz w:val="20"/>
          <w:szCs w:val="20"/>
          <w:lang w:eastAsia="cs-CZ"/>
        </w:rPr>
        <w:t>ě</w:t>
      </w:r>
      <w:r w:rsidRPr="00680307">
        <w:rPr>
          <w:rFonts w:ascii="Cambria" w:hAnsi="Cambria" w:cs="Times-Roman"/>
          <w:sz w:val="20"/>
          <w:szCs w:val="20"/>
          <w:lang w:eastAsia="cs-CZ"/>
        </w:rPr>
        <w:t>ní, m</w:t>
      </w:r>
      <w:r w:rsidRPr="00F260EE">
        <w:rPr>
          <w:rFonts w:ascii="Cambria" w:hAnsi="Cambria" w:cs="Times-Roman"/>
          <w:sz w:val="20"/>
          <w:szCs w:val="20"/>
          <w:lang w:eastAsia="cs-CZ"/>
        </w:rPr>
        <w:t>ů</w:t>
      </w:r>
      <w:r w:rsidRPr="00680307">
        <w:rPr>
          <w:rFonts w:ascii="Cambria" w:hAnsi="Cambria" w:cs="Times-Roman"/>
          <w:sz w:val="20"/>
          <w:szCs w:val="20"/>
          <w:lang w:eastAsia="cs-CZ"/>
        </w:rPr>
        <w:t>že být uplatn</w:t>
      </w:r>
      <w:r w:rsidRPr="00F260EE">
        <w:rPr>
          <w:rFonts w:ascii="Cambria" w:hAnsi="Cambria" w:cs="Times-Roman"/>
          <w:sz w:val="20"/>
          <w:szCs w:val="20"/>
          <w:lang w:eastAsia="cs-CZ"/>
        </w:rPr>
        <w:t>ě</w:t>
      </w:r>
      <w:r w:rsidRPr="00680307">
        <w:rPr>
          <w:rFonts w:ascii="Cambria" w:hAnsi="Cambria" w:cs="Times-Roman"/>
          <w:sz w:val="20"/>
          <w:szCs w:val="20"/>
          <w:lang w:eastAsia="cs-CZ"/>
        </w:rPr>
        <w:t>no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pouze v p</w:t>
      </w:r>
      <w:r w:rsidRPr="00F260EE">
        <w:rPr>
          <w:rFonts w:ascii="Cambria" w:hAnsi="Cambria" w:cs="Times-Roman"/>
          <w:sz w:val="20"/>
          <w:szCs w:val="20"/>
          <w:lang w:eastAsia="cs-CZ"/>
        </w:rPr>
        <w:t>ř</w:t>
      </w:r>
      <w:r w:rsidRPr="00680307">
        <w:rPr>
          <w:rFonts w:ascii="Cambria" w:hAnsi="Cambria" w:cs="Times-Roman"/>
          <w:sz w:val="20"/>
          <w:szCs w:val="20"/>
          <w:lang w:eastAsia="cs-CZ"/>
        </w:rPr>
        <w:t>ítomnosti dot</w:t>
      </w:r>
      <w:r w:rsidRPr="00F260EE">
        <w:rPr>
          <w:rFonts w:ascii="Cambria" w:hAnsi="Cambria" w:cs="Times-Roman"/>
          <w:sz w:val="20"/>
          <w:szCs w:val="20"/>
          <w:lang w:eastAsia="cs-CZ"/>
        </w:rPr>
        <w:t>č</w:t>
      </w:r>
      <w:r w:rsidRPr="00680307">
        <w:rPr>
          <w:rFonts w:ascii="Cambria" w:hAnsi="Cambria" w:cs="Times-Roman"/>
          <w:sz w:val="20"/>
          <w:szCs w:val="20"/>
          <w:lang w:eastAsia="cs-CZ"/>
        </w:rPr>
        <w:t>ených stran. Kontrolní dny lze považovat za jeden ze základních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mechanism</w:t>
      </w:r>
      <w:r w:rsidRPr="00F260EE">
        <w:rPr>
          <w:rFonts w:ascii="Cambria" w:hAnsi="Cambria" w:cs="Times-Roman"/>
          <w:sz w:val="20"/>
          <w:szCs w:val="20"/>
          <w:lang w:eastAsia="cs-CZ"/>
        </w:rPr>
        <w:t xml:space="preserve">ů </w:t>
      </w:r>
      <w:r w:rsidRPr="00680307">
        <w:rPr>
          <w:rFonts w:ascii="Cambria" w:hAnsi="Cambria" w:cs="Times-Roman"/>
          <w:sz w:val="20"/>
          <w:szCs w:val="20"/>
          <w:lang w:eastAsia="cs-CZ"/>
        </w:rPr>
        <w:t>ú</w:t>
      </w:r>
      <w:r w:rsidRPr="00F260EE">
        <w:rPr>
          <w:rFonts w:ascii="Cambria" w:hAnsi="Cambria" w:cs="Times-Roman"/>
          <w:sz w:val="20"/>
          <w:szCs w:val="20"/>
          <w:lang w:eastAsia="cs-CZ"/>
        </w:rPr>
        <w:t>č</w:t>
      </w:r>
      <w:r w:rsidRPr="00680307">
        <w:rPr>
          <w:rFonts w:ascii="Cambria" w:hAnsi="Cambria" w:cs="Times-Roman"/>
          <w:sz w:val="20"/>
          <w:szCs w:val="20"/>
          <w:lang w:eastAsia="cs-CZ"/>
        </w:rPr>
        <w:t>inného dohledu všech složek státní památkové pé</w:t>
      </w:r>
      <w:r w:rsidRPr="00F260EE">
        <w:rPr>
          <w:rFonts w:ascii="Cambria" w:hAnsi="Cambria" w:cs="Times-Roman"/>
          <w:sz w:val="20"/>
          <w:szCs w:val="20"/>
          <w:lang w:eastAsia="cs-CZ"/>
        </w:rPr>
        <w:t>č</w:t>
      </w:r>
      <w:r w:rsidRPr="00680307">
        <w:rPr>
          <w:rFonts w:ascii="Cambria" w:hAnsi="Cambria" w:cs="Times-Roman"/>
          <w:sz w:val="20"/>
          <w:szCs w:val="20"/>
          <w:lang w:eastAsia="cs-CZ"/>
        </w:rPr>
        <w:t>e ve smyslu platné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680307">
        <w:rPr>
          <w:rFonts w:ascii="Cambria" w:hAnsi="Cambria" w:cs="Times-Roman"/>
          <w:sz w:val="20"/>
          <w:szCs w:val="20"/>
          <w:lang w:eastAsia="cs-CZ"/>
        </w:rPr>
        <w:t>legislativy.</w:t>
      </w:r>
    </w:p>
    <w:p w:rsidR="006F7D9A" w:rsidRPr="001F7FC7" w:rsidRDefault="006F7D9A" w:rsidP="006F7D9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1134" w:hanging="567"/>
        <w:contextualSpacing w:val="0"/>
        <w:jc w:val="both"/>
        <w:rPr>
          <w:rFonts w:ascii="Cambria" w:hAnsi="Cambria" w:cs="Times-Roman"/>
          <w:sz w:val="20"/>
          <w:szCs w:val="20"/>
          <w:lang w:eastAsia="cs-CZ"/>
        </w:rPr>
      </w:pPr>
      <w:r w:rsidRPr="001F7FC7">
        <w:rPr>
          <w:rFonts w:ascii="Cambria" w:hAnsi="Cambria" w:cs="Times-Roman"/>
          <w:sz w:val="20"/>
          <w:szCs w:val="20"/>
          <w:lang w:eastAsia="cs-CZ"/>
        </w:rPr>
        <w:t>Ukon</w:t>
      </w:r>
      <w:r w:rsidRPr="001F7FC7">
        <w:rPr>
          <w:rFonts w:ascii="Cambria" w:hAnsi="Cambria" w:cs="TimesNewRoman-OneByteIdentityH"/>
          <w:sz w:val="20"/>
          <w:szCs w:val="20"/>
          <w:lang w:eastAsia="cs-CZ"/>
        </w:rPr>
        <w:t>č</w:t>
      </w:r>
      <w:r w:rsidRPr="001F7FC7">
        <w:rPr>
          <w:rFonts w:ascii="Cambria" w:hAnsi="Cambria" w:cs="Times-Roman"/>
          <w:sz w:val="20"/>
          <w:szCs w:val="20"/>
          <w:lang w:eastAsia="cs-CZ"/>
        </w:rPr>
        <w:t>ení akce prob</w:t>
      </w:r>
      <w:r w:rsidRPr="001F7FC7">
        <w:rPr>
          <w:rFonts w:ascii="Cambria" w:hAnsi="Cambria" w:cs="TimesNewRoman-OneByteIdentityH"/>
          <w:sz w:val="20"/>
          <w:szCs w:val="20"/>
          <w:lang w:eastAsia="cs-CZ"/>
        </w:rPr>
        <w:t>ě</w:t>
      </w:r>
      <w:r w:rsidRPr="001F7FC7">
        <w:rPr>
          <w:rFonts w:ascii="Cambria" w:hAnsi="Cambria" w:cs="Times-Roman"/>
          <w:sz w:val="20"/>
          <w:szCs w:val="20"/>
          <w:lang w:eastAsia="cs-CZ"/>
        </w:rPr>
        <w:t>hne v rámci komisionálního p</w:t>
      </w:r>
      <w:r w:rsidRPr="001F7FC7">
        <w:rPr>
          <w:rFonts w:ascii="Cambria" w:hAnsi="Cambria" w:cs="TimesNewRoman-OneByteIdentityH"/>
          <w:sz w:val="20"/>
          <w:szCs w:val="20"/>
          <w:lang w:eastAsia="cs-CZ"/>
        </w:rPr>
        <w:t>ř</w:t>
      </w:r>
      <w:r w:rsidRPr="001F7FC7">
        <w:rPr>
          <w:rFonts w:ascii="Cambria" w:hAnsi="Cambria" w:cs="Times-Roman"/>
          <w:sz w:val="20"/>
          <w:szCs w:val="20"/>
          <w:lang w:eastAsia="cs-CZ"/>
        </w:rPr>
        <w:t xml:space="preserve">edávacího </w:t>
      </w:r>
      <w:r w:rsidRPr="001F7FC7">
        <w:rPr>
          <w:rFonts w:ascii="Cambria" w:hAnsi="Cambria" w:cs="TimesNewRoman-OneByteIdentityH"/>
          <w:sz w:val="20"/>
          <w:szCs w:val="20"/>
          <w:lang w:eastAsia="cs-CZ"/>
        </w:rPr>
        <w:t>ř</w:t>
      </w:r>
      <w:r w:rsidRPr="001F7FC7">
        <w:rPr>
          <w:rFonts w:ascii="Cambria" w:hAnsi="Cambria" w:cs="Times-Roman"/>
          <w:sz w:val="20"/>
          <w:szCs w:val="20"/>
          <w:lang w:eastAsia="cs-CZ"/>
        </w:rPr>
        <w:t>ízení za p</w:t>
      </w:r>
      <w:r w:rsidRPr="001F7FC7">
        <w:rPr>
          <w:rFonts w:ascii="Cambria" w:hAnsi="Cambria" w:cs="TimesNewRoman-OneByteIdentityH"/>
          <w:sz w:val="20"/>
          <w:szCs w:val="20"/>
          <w:lang w:eastAsia="cs-CZ"/>
        </w:rPr>
        <w:t>ř</w:t>
      </w:r>
      <w:r w:rsidRPr="001F7FC7">
        <w:rPr>
          <w:rFonts w:ascii="Cambria" w:hAnsi="Cambria" w:cs="Times-Roman"/>
          <w:sz w:val="20"/>
          <w:szCs w:val="20"/>
          <w:lang w:eastAsia="cs-CZ"/>
        </w:rPr>
        <w:t>ítomnosti zástupce vlastníka památky, zástupce orgánu státní památkové pé</w:t>
      </w:r>
      <w:r w:rsidRPr="001F7FC7">
        <w:rPr>
          <w:rFonts w:ascii="Cambria" w:hAnsi="Cambria" w:cs="TimesNewRoman-OneByteIdentityH"/>
          <w:sz w:val="20"/>
          <w:szCs w:val="20"/>
          <w:lang w:eastAsia="cs-CZ"/>
        </w:rPr>
        <w:t>č</w:t>
      </w:r>
      <w:r w:rsidRPr="001F7FC7">
        <w:rPr>
          <w:rFonts w:ascii="Cambria" w:hAnsi="Cambria" w:cs="Times-Roman"/>
          <w:sz w:val="20"/>
          <w:szCs w:val="20"/>
          <w:lang w:eastAsia="cs-CZ"/>
        </w:rPr>
        <w:t>e, zástupce NPÚ, ÚOP v Brn</w:t>
      </w:r>
      <w:r w:rsidRPr="001F7FC7">
        <w:rPr>
          <w:rFonts w:ascii="Cambria" w:hAnsi="Cambria" w:cs="TimesNewRoman-OneByteIdentityH"/>
          <w:sz w:val="20"/>
          <w:szCs w:val="20"/>
          <w:lang w:eastAsia="cs-CZ"/>
        </w:rPr>
        <w:t xml:space="preserve">ě </w:t>
      </w:r>
      <w:r>
        <w:rPr>
          <w:rFonts w:ascii="Cambria" w:hAnsi="Cambria" w:cs="TimesNewRoman-OneByteIdentityH"/>
          <w:sz w:val="20"/>
          <w:szCs w:val="20"/>
          <w:lang w:eastAsia="cs-CZ"/>
        </w:rPr>
        <w:br/>
      </w:r>
      <w:r w:rsidRPr="001F7FC7">
        <w:rPr>
          <w:rFonts w:ascii="Cambria" w:hAnsi="Cambria" w:cs="Times-Roman"/>
          <w:sz w:val="20"/>
          <w:szCs w:val="20"/>
          <w:lang w:eastAsia="cs-CZ"/>
        </w:rPr>
        <w:t xml:space="preserve">a dodavatele </w:t>
      </w:r>
      <w:r>
        <w:rPr>
          <w:rFonts w:ascii="Cambria" w:hAnsi="Cambria" w:cs="Times-Roman"/>
          <w:sz w:val="20"/>
          <w:szCs w:val="20"/>
          <w:lang w:eastAsia="cs-CZ"/>
        </w:rPr>
        <w:t>služeb</w:t>
      </w:r>
    </w:p>
    <w:p w:rsidR="006F7D9A" w:rsidRPr="001F7FC7" w:rsidRDefault="006F7D9A" w:rsidP="006F7D9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1134" w:hanging="567"/>
        <w:contextualSpacing w:val="0"/>
        <w:jc w:val="both"/>
        <w:rPr>
          <w:rFonts w:ascii="Cambria" w:hAnsi="Cambria" w:cs="Times-Roman"/>
          <w:sz w:val="20"/>
          <w:szCs w:val="20"/>
          <w:lang w:eastAsia="cs-CZ"/>
        </w:rPr>
      </w:pPr>
      <w:r w:rsidRPr="001F7FC7">
        <w:rPr>
          <w:rFonts w:ascii="Cambria" w:hAnsi="Cambria" w:cs="Times-Roman"/>
          <w:sz w:val="20"/>
          <w:szCs w:val="20"/>
          <w:lang w:eastAsia="cs-CZ"/>
        </w:rPr>
        <w:t xml:space="preserve">V rámci předávacího řízení bude zástupci </w:t>
      </w:r>
      <w:r>
        <w:rPr>
          <w:rFonts w:ascii="Cambria" w:hAnsi="Cambria" w:cs="Times-Roman"/>
          <w:sz w:val="20"/>
          <w:szCs w:val="20"/>
          <w:lang w:eastAsia="cs-CZ"/>
        </w:rPr>
        <w:t>objednatele</w:t>
      </w:r>
      <w:r w:rsidRPr="001F7FC7">
        <w:rPr>
          <w:rFonts w:ascii="Cambria" w:hAnsi="Cambria" w:cs="Times-Roman"/>
          <w:sz w:val="20"/>
          <w:szCs w:val="20"/>
          <w:lang w:eastAsia="cs-CZ"/>
        </w:rPr>
        <w:t xml:space="preserve"> a NPÚ, ÚOP v Brně odevzdán originál závěreč</w:t>
      </w:r>
      <w:r>
        <w:rPr>
          <w:rFonts w:ascii="Cambria" w:hAnsi="Cambria" w:cs="Times-Roman"/>
          <w:sz w:val="20"/>
          <w:szCs w:val="20"/>
          <w:lang w:eastAsia="cs-CZ"/>
        </w:rPr>
        <w:t>né restaurátorské zprávy vypracovaný zhotovitelem</w:t>
      </w:r>
    </w:p>
    <w:p w:rsidR="006F7D9A" w:rsidRPr="001F7FC7" w:rsidRDefault="006F7D9A" w:rsidP="006F7D9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1134" w:hanging="567"/>
        <w:contextualSpacing w:val="0"/>
        <w:jc w:val="both"/>
        <w:rPr>
          <w:rFonts w:ascii="Cambria" w:hAnsi="Cambria" w:cs="Times-Roman"/>
          <w:sz w:val="20"/>
          <w:szCs w:val="20"/>
          <w:lang w:eastAsia="cs-CZ"/>
        </w:rPr>
      </w:pPr>
      <w:r w:rsidRPr="001F7FC7">
        <w:rPr>
          <w:rFonts w:ascii="Cambria" w:hAnsi="Cambria" w:cs="Times-Roman"/>
          <w:sz w:val="20"/>
          <w:szCs w:val="20"/>
          <w:lang w:eastAsia="cs-CZ"/>
        </w:rPr>
        <w:t xml:space="preserve">restaurátorská zpráva </w:t>
      </w:r>
      <w:r>
        <w:rPr>
          <w:rFonts w:ascii="Cambria" w:hAnsi="Cambria" w:cs="Times-Roman"/>
          <w:sz w:val="20"/>
          <w:szCs w:val="20"/>
          <w:lang w:eastAsia="cs-CZ"/>
        </w:rPr>
        <w:t>bude</w:t>
      </w:r>
      <w:r w:rsidRPr="001F7FC7">
        <w:rPr>
          <w:rFonts w:ascii="Cambria" w:hAnsi="Cambria" w:cs="Times-Roman"/>
          <w:sz w:val="20"/>
          <w:szCs w:val="20"/>
          <w:lang w:eastAsia="cs-CZ"/>
        </w:rPr>
        <w:t xml:space="preserve"> </w:t>
      </w:r>
      <w:r>
        <w:rPr>
          <w:rFonts w:ascii="Cambria" w:hAnsi="Cambria" w:cs="Times-Roman"/>
          <w:sz w:val="20"/>
          <w:szCs w:val="20"/>
          <w:lang w:eastAsia="cs-CZ"/>
        </w:rPr>
        <w:t xml:space="preserve">zhotovitelem </w:t>
      </w:r>
      <w:r w:rsidRPr="001F7FC7">
        <w:rPr>
          <w:rFonts w:ascii="Cambria" w:hAnsi="Cambria" w:cs="Times-Roman"/>
          <w:sz w:val="20"/>
          <w:szCs w:val="20"/>
          <w:lang w:eastAsia="cs-CZ"/>
        </w:rPr>
        <w:t xml:space="preserve">vypracována dle Metodického listu </w:t>
      </w:r>
      <w:r>
        <w:rPr>
          <w:rFonts w:ascii="Cambria" w:hAnsi="Cambria" w:cs="Times-Roman"/>
          <w:sz w:val="20"/>
          <w:szCs w:val="20"/>
          <w:lang w:eastAsia="cs-CZ"/>
        </w:rPr>
        <w:br/>
      </w:r>
      <w:r w:rsidRPr="001F7FC7">
        <w:rPr>
          <w:rFonts w:ascii="Cambria" w:hAnsi="Cambria" w:cs="Times-Roman"/>
          <w:sz w:val="20"/>
          <w:szCs w:val="20"/>
          <w:lang w:eastAsia="cs-CZ"/>
        </w:rPr>
        <w:t>NPÚ — Struktura a náležitosti restaurátorských zpráv č. 4/2006.</w:t>
      </w:r>
    </w:p>
    <w:p w:rsidR="006F7D9A" w:rsidRPr="00680307" w:rsidRDefault="006F7D9A" w:rsidP="006F7D9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1134" w:hanging="567"/>
        <w:contextualSpacing w:val="0"/>
        <w:jc w:val="both"/>
        <w:rPr>
          <w:rFonts w:ascii="Cambria" w:hAnsi="Cambria" w:cs="Times-Roman"/>
          <w:sz w:val="20"/>
          <w:szCs w:val="20"/>
          <w:lang w:eastAsia="cs-CZ"/>
        </w:rPr>
      </w:pPr>
      <w:r>
        <w:rPr>
          <w:rFonts w:ascii="Cambria" w:hAnsi="Cambria" w:cs="Times-Roman"/>
          <w:sz w:val="20"/>
          <w:szCs w:val="20"/>
          <w:lang w:eastAsia="cs-CZ"/>
        </w:rPr>
        <w:t>zhotovitel</w:t>
      </w:r>
      <w:r w:rsidRPr="00680307">
        <w:rPr>
          <w:rFonts w:ascii="Cambria" w:hAnsi="Cambria" w:cs="Times-Roman"/>
          <w:sz w:val="20"/>
          <w:szCs w:val="20"/>
          <w:lang w:eastAsia="cs-CZ"/>
        </w:rPr>
        <w:t xml:space="preserve"> </w:t>
      </w:r>
      <w:r>
        <w:rPr>
          <w:rFonts w:ascii="Cambria" w:hAnsi="Cambria" w:cs="Times-Roman"/>
          <w:sz w:val="20"/>
          <w:szCs w:val="20"/>
          <w:lang w:eastAsia="cs-CZ"/>
        </w:rPr>
        <w:t>povede restaurátorský</w:t>
      </w:r>
      <w:r w:rsidRPr="00680307">
        <w:rPr>
          <w:rFonts w:ascii="Cambria" w:hAnsi="Cambria" w:cs="Times-Roman"/>
          <w:sz w:val="20"/>
          <w:szCs w:val="20"/>
          <w:lang w:eastAsia="cs-CZ"/>
        </w:rPr>
        <w:t xml:space="preserve"> deník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</w:p>
    <w:p w:rsidR="006F7D9A" w:rsidRDefault="006F7D9A" w:rsidP="006F7D9A">
      <w:pPr>
        <w:pStyle w:val="Odstavecseseznamem"/>
        <w:numPr>
          <w:ilvl w:val="0"/>
          <w:numId w:val="16"/>
        </w:numPr>
        <w:spacing w:before="120" w:after="0" w:line="240" w:lineRule="auto"/>
        <w:ind w:left="567" w:hanging="567"/>
        <w:contextualSpacing w:val="0"/>
        <w:jc w:val="both"/>
        <w:rPr>
          <w:rFonts w:ascii="Cambria" w:hAnsi="Cambria" w:cs="Times-Roman"/>
          <w:sz w:val="20"/>
          <w:szCs w:val="24"/>
          <w:lang w:eastAsia="cs-CZ"/>
        </w:rPr>
      </w:pPr>
      <w:r w:rsidRPr="009E25CE">
        <w:rPr>
          <w:rFonts w:ascii="Cambria" w:hAnsi="Cambria" w:cs="Times-Roman"/>
          <w:sz w:val="20"/>
          <w:szCs w:val="20"/>
          <w:lang w:eastAsia="cs-CZ"/>
        </w:rPr>
        <w:t xml:space="preserve">Dojde-li v případě výkopových prací k archeologickému nálezu, který nebyl učiněn při provádění archeologických výzkumů, </w:t>
      </w:r>
      <w:r>
        <w:rPr>
          <w:rFonts w:ascii="Cambria" w:hAnsi="Cambria" w:cs="Times-Roman"/>
          <w:sz w:val="20"/>
          <w:szCs w:val="20"/>
          <w:lang w:eastAsia="cs-CZ"/>
        </w:rPr>
        <w:t>bude zhotovitel postupovat v souladu s</w:t>
      </w:r>
      <w:r w:rsidRPr="009E25CE">
        <w:rPr>
          <w:rFonts w:ascii="Cambria" w:hAnsi="Cambria" w:cs="Times-Roman"/>
          <w:sz w:val="20"/>
          <w:szCs w:val="20"/>
          <w:lang w:eastAsia="cs-CZ"/>
        </w:rPr>
        <w:t xml:space="preserve"> § 23 zákona </w:t>
      </w:r>
      <w:r>
        <w:rPr>
          <w:rFonts w:ascii="Cambria" w:hAnsi="Cambria" w:cs="Times-Roman"/>
          <w:sz w:val="20"/>
          <w:szCs w:val="20"/>
          <w:lang w:eastAsia="cs-CZ"/>
        </w:rPr>
        <w:t>o SPP</w:t>
      </w:r>
      <w:r w:rsidRPr="009E25CE">
        <w:rPr>
          <w:rFonts w:ascii="Cambria" w:hAnsi="Cambria" w:cs="Times-Roman"/>
          <w:sz w:val="20"/>
          <w:szCs w:val="20"/>
          <w:lang w:eastAsia="cs-CZ"/>
        </w:rPr>
        <w:t>, podle kterého musí nálezce nebo osoba odpovědná za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9E25CE">
        <w:rPr>
          <w:rFonts w:ascii="Cambria" w:hAnsi="Cambria" w:cs="Times-Roman"/>
          <w:sz w:val="20"/>
          <w:szCs w:val="20"/>
          <w:lang w:eastAsia="cs-CZ"/>
        </w:rPr>
        <w:t>provádění prací, při nichž došlo k nálezu,</w:t>
      </w:r>
      <w:r>
        <w:rPr>
          <w:rFonts w:ascii="Cambria" w:hAnsi="Cambria" w:cs="Times-Roman"/>
          <w:sz w:val="20"/>
          <w:szCs w:val="20"/>
          <w:lang w:eastAsia="cs-CZ"/>
        </w:rPr>
        <w:br/>
      </w:r>
      <w:r w:rsidRPr="009E25CE">
        <w:rPr>
          <w:rFonts w:ascii="Cambria" w:hAnsi="Cambria" w:cs="Times-Roman"/>
          <w:sz w:val="20"/>
          <w:szCs w:val="20"/>
          <w:lang w:eastAsia="cs-CZ"/>
        </w:rPr>
        <w:t>oznámit nález Archeologickému ústavu AV ČR</w:t>
      </w:r>
      <w:r>
        <w:rPr>
          <w:rFonts w:ascii="Cambria" w:hAnsi="Cambria" w:cs="Times-Roman"/>
          <w:sz w:val="20"/>
          <w:szCs w:val="20"/>
          <w:lang w:eastAsia="cs-CZ"/>
        </w:rPr>
        <w:t xml:space="preserve"> </w:t>
      </w:r>
      <w:r w:rsidRPr="009E25CE">
        <w:rPr>
          <w:rFonts w:ascii="Cambria" w:hAnsi="Cambria" w:cs="Times-Roman"/>
          <w:sz w:val="20"/>
          <w:szCs w:val="24"/>
          <w:lang w:eastAsia="cs-CZ"/>
        </w:rPr>
        <w:t>nebo nejbližšímu muzeu.</w:t>
      </w:r>
    </w:p>
    <w:p w:rsidR="006F7D9A" w:rsidRDefault="006F7D9A" w:rsidP="006F7D9A">
      <w:pPr>
        <w:numPr>
          <w:ilvl w:val="1"/>
          <w:numId w:val="3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="Cambria" w:hAnsi="Cambria"/>
          <w:sz w:val="20"/>
        </w:rPr>
      </w:pPr>
      <w:r w:rsidRPr="00D400E5">
        <w:rPr>
          <w:rFonts w:ascii="Cambria" w:hAnsi="Cambria"/>
          <w:sz w:val="20"/>
        </w:rPr>
        <w:t>Objednatel se zavazuje, že předmět díla převezme a po předání úplného díla bez vad a nedodělků zhotovitelem, zaplatí sjednanou cenu.</w:t>
      </w:r>
    </w:p>
    <w:p w:rsidR="006F7D9A" w:rsidRPr="00D029C1" w:rsidRDefault="006F7D9A" w:rsidP="006F7D9A">
      <w:pPr>
        <w:numPr>
          <w:ilvl w:val="1"/>
          <w:numId w:val="3"/>
        </w:numPr>
        <w:tabs>
          <w:tab w:val="clear" w:pos="1560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Smluvní strany prohlašují, že předmět plnění podle této smlouvy není plněním nemožným a že smlouvu uzavírají po pečlivém zvážení všech možných důsledků. Zhotovitel prohlašuje, </w:t>
      </w:r>
      <w:r w:rsidRPr="00D029C1">
        <w:rPr>
          <w:rFonts w:asciiTheme="majorHAnsi" w:hAnsiTheme="majorHAnsi"/>
          <w:sz w:val="20"/>
        </w:rPr>
        <w:br/>
        <w:t xml:space="preserve">že byl seznámen s místem pro provedení stavby, se stávajícími konstrukcemi, s projektovou dokumentací a veškerými dalšími skutečnostmi, které mohou mít vliv na jeho plnění díla. Zhotovitel prohlašuje, že nezjistil při své odborné způsobilosti žádnou skutečnost, </w:t>
      </w:r>
      <w:r w:rsidRPr="00D029C1">
        <w:rPr>
          <w:rFonts w:asciiTheme="majorHAnsi" w:hAnsiTheme="majorHAnsi"/>
          <w:sz w:val="20"/>
        </w:rPr>
        <w:br/>
        <w:t xml:space="preserve">která by mohla bránit provedení díla podle této smlouvy v termínu a za cenu dle této smlouvy </w:t>
      </w:r>
      <w:r w:rsidRPr="00D029C1">
        <w:rPr>
          <w:rFonts w:asciiTheme="majorHAnsi" w:hAnsiTheme="majorHAnsi"/>
          <w:sz w:val="20"/>
        </w:rPr>
        <w:br/>
        <w:t xml:space="preserve">a v plném rozsahu tak na sebe přebírá nebezpečí změny okolností ve smyslu </w:t>
      </w:r>
      <w:proofErr w:type="spellStart"/>
      <w:r w:rsidRPr="00D029C1">
        <w:rPr>
          <w:rFonts w:asciiTheme="majorHAnsi" w:hAnsiTheme="majorHAnsi"/>
          <w:sz w:val="20"/>
        </w:rPr>
        <w:t>ust</w:t>
      </w:r>
      <w:proofErr w:type="spellEnd"/>
      <w:r w:rsidRPr="00D029C1">
        <w:rPr>
          <w:rFonts w:asciiTheme="majorHAnsi" w:hAnsiTheme="majorHAnsi"/>
          <w:sz w:val="20"/>
        </w:rPr>
        <w:t xml:space="preserve">. § 2620 </w:t>
      </w:r>
      <w:proofErr w:type="spellStart"/>
      <w:r w:rsidRPr="00D029C1">
        <w:rPr>
          <w:rFonts w:asciiTheme="majorHAnsi" w:hAnsiTheme="majorHAnsi"/>
          <w:sz w:val="20"/>
        </w:rPr>
        <w:t>ObčZ</w:t>
      </w:r>
      <w:proofErr w:type="spellEnd"/>
      <w:r w:rsidRPr="00D029C1">
        <w:rPr>
          <w:rFonts w:asciiTheme="majorHAnsi" w:hAnsiTheme="majorHAnsi"/>
          <w:sz w:val="20"/>
        </w:rPr>
        <w:t>.</w:t>
      </w:r>
    </w:p>
    <w:p w:rsidR="006F7D9A" w:rsidRPr="00D029C1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28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Vlastnictví k dílu</w:t>
            </w:r>
          </w:p>
        </w:tc>
      </w:tr>
    </w:tbl>
    <w:p w:rsidR="006F7D9A" w:rsidRPr="00D029C1" w:rsidRDefault="006F7D9A" w:rsidP="006F7D9A">
      <w:pPr>
        <w:pStyle w:val="Smlouva"/>
        <w:rPr>
          <w:rFonts w:asciiTheme="majorHAnsi" w:hAnsiTheme="majorHAnsi"/>
        </w:rPr>
      </w:pPr>
    </w:p>
    <w:p w:rsidR="006F7D9A" w:rsidRPr="00D029C1" w:rsidRDefault="006F7D9A" w:rsidP="006F7D9A">
      <w:pPr>
        <w:numPr>
          <w:ilvl w:val="1"/>
          <w:numId w:val="17"/>
        </w:numPr>
        <w:tabs>
          <w:tab w:val="clear" w:pos="1560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Vlastníkem zhotovovaného díla je objednatel.</w:t>
      </w:r>
    </w:p>
    <w:p w:rsidR="006F7D9A" w:rsidRPr="00D029C1" w:rsidRDefault="006F7D9A" w:rsidP="006F7D9A">
      <w:pPr>
        <w:numPr>
          <w:ilvl w:val="1"/>
          <w:numId w:val="17"/>
        </w:numPr>
        <w:tabs>
          <w:tab w:val="clear" w:pos="1560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Vlastníkem zařízení staveniště, včetně všech používaných strojů, mechanismů a dalších věcí potřebných k provedení díla, je zhotovitel, který nese nebezpečí škody na těchto věcech, bez ohledu na zavinění.</w:t>
      </w:r>
    </w:p>
    <w:p w:rsidR="006F7D9A" w:rsidRPr="00D029C1" w:rsidRDefault="006F7D9A" w:rsidP="006F7D9A">
      <w:pPr>
        <w:numPr>
          <w:ilvl w:val="1"/>
          <w:numId w:val="17"/>
        </w:numPr>
        <w:tabs>
          <w:tab w:val="clear" w:pos="1560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Smluvní strany se dohodly, že zhotovitel od okamžiku </w:t>
      </w:r>
      <w:r>
        <w:rPr>
          <w:rFonts w:asciiTheme="majorHAnsi" w:hAnsiTheme="majorHAnsi"/>
          <w:sz w:val="20"/>
        </w:rPr>
        <w:t>zahájení realizace</w:t>
      </w:r>
      <w:r w:rsidRPr="00D029C1">
        <w:rPr>
          <w:rFonts w:asciiTheme="majorHAnsi" w:hAnsiTheme="majorHAnsi"/>
          <w:sz w:val="20"/>
        </w:rPr>
        <w:t xml:space="preserve"> do </w:t>
      </w:r>
      <w:r>
        <w:rPr>
          <w:rFonts w:asciiTheme="majorHAnsi" w:hAnsiTheme="majorHAnsi"/>
          <w:sz w:val="20"/>
        </w:rPr>
        <w:t>ukončení realizace</w:t>
      </w:r>
      <w:r w:rsidRPr="00D029C1">
        <w:rPr>
          <w:rFonts w:asciiTheme="majorHAnsi" w:hAnsiTheme="majorHAnsi"/>
          <w:sz w:val="20"/>
        </w:rPr>
        <w:t xml:space="preserve"> nese nebezpečí škody na zhotovovaném díle.</w:t>
      </w:r>
    </w:p>
    <w:p w:rsidR="006F7D9A" w:rsidRPr="00D029C1" w:rsidRDefault="006F7D9A" w:rsidP="006F7D9A">
      <w:pPr>
        <w:widowControl/>
        <w:rPr>
          <w:rFonts w:asciiTheme="majorHAnsi" w:hAnsiTheme="majorHAnsi"/>
          <w:b/>
          <w:bCs/>
          <w:sz w:val="20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28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Místo plnění</w:t>
            </w:r>
          </w:p>
        </w:tc>
      </w:tr>
    </w:tbl>
    <w:p w:rsidR="006F7D9A" w:rsidRPr="00D029C1" w:rsidRDefault="006F7D9A" w:rsidP="006F7D9A">
      <w:pPr>
        <w:pStyle w:val="Smlouva"/>
        <w:rPr>
          <w:rFonts w:asciiTheme="majorHAnsi" w:hAnsiTheme="majorHAnsi"/>
        </w:rPr>
      </w:pPr>
    </w:p>
    <w:p w:rsidR="006F7D9A" w:rsidRPr="00D029C1" w:rsidRDefault="006F7D9A" w:rsidP="006F7D9A">
      <w:pPr>
        <w:tabs>
          <w:tab w:val="num" w:pos="1560"/>
        </w:tabs>
        <w:spacing w:before="120"/>
        <w:ind w:right="565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Místem plnění je </w:t>
      </w:r>
      <w:proofErr w:type="gramStart"/>
      <w:r w:rsidRPr="00D029C1">
        <w:rPr>
          <w:rFonts w:asciiTheme="majorHAnsi" w:hAnsiTheme="majorHAnsi"/>
          <w:sz w:val="20"/>
        </w:rPr>
        <w:t>k.</w:t>
      </w:r>
      <w:proofErr w:type="spellStart"/>
      <w:r w:rsidRPr="00D029C1">
        <w:rPr>
          <w:rFonts w:asciiTheme="majorHAnsi" w:hAnsiTheme="majorHAnsi"/>
          <w:sz w:val="20"/>
        </w:rPr>
        <w:t>ú</w:t>
      </w:r>
      <w:proofErr w:type="spellEnd"/>
      <w:r w:rsidRPr="00D029C1">
        <w:rPr>
          <w:rFonts w:asciiTheme="majorHAnsi" w:hAnsiTheme="majorHAnsi"/>
          <w:sz w:val="20"/>
        </w:rPr>
        <w:t>.</w:t>
      </w:r>
      <w:proofErr w:type="gramEnd"/>
      <w:r w:rsidRPr="00D029C1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Jevišovice</w:t>
      </w:r>
      <w:r w:rsidRPr="00D029C1">
        <w:rPr>
          <w:rFonts w:asciiTheme="majorHAnsi" w:hAnsiTheme="majorHAnsi"/>
          <w:sz w:val="20"/>
        </w:rPr>
        <w:t>.</w:t>
      </w:r>
    </w:p>
    <w:p w:rsidR="006F7D9A" w:rsidRPr="00D029C1" w:rsidRDefault="006F7D9A" w:rsidP="006F7D9A">
      <w:pPr>
        <w:widowControl/>
        <w:rPr>
          <w:rFonts w:asciiTheme="majorHAnsi" w:hAnsiTheme="majorHAnsi"/>
          <w:b/>
          <w:bCs/>
          <w:sz w:val="20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Termín plnění</w:t>
            </w:r>
          </w:p>
        </w:tc>
      </w:tr>
    </w:tbl>
    <w:p w:rsidR="006F7D9A" w:rsidRPr="00D029C1" w:rsidRDefault="006F7D9A" w:rsidP="006F7D9A">
      <w:pPr>
        <w:tabs>
          <w:tab w:val="left" w:pos="3533"/>
        </w:tabs>
        <w:spacing w:before="120"/>
        <w:ind w:left="858" w:right="565" w:hanging="567"/>
        <w:jc w:val="both"/>
        <w:rPr>
          <w:rFonts w:asciiTheme="majorHAnsi" w:hAnsiTheme="majorHAnsi"/>
          <w:sz w:val="20"/>
        </w:rPr>
      </w:pPr>
    </w:p>
    <w:p w:rsidR="006F7D9A" w:rsidRDefault="006F7D9A" w:rsidP="006F7D9A">
      <w:pPr>
        <w:spacing w:before="120" w:after="240"/>
        <w:ind w:right="-2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Zhotovitel se zavazuje k realizaci předmětu této smlouvy v následujících termínech:</w:t>
      </w:r>
    </w:p>
    <w:tbl>
      <w:tblPr>
        <w:tblStyle w:val="Mkatabulky"/>
        <w:tblW w:w="9072" w:type="dxa"/>
        <w:tblInd w:w="108" w:type="dxa"/>
        <w:tblLook w:val="04A0"/>
      </w:tblPr>
      <w:tblGrid>
        <w:gridCol w:w="6521"/>
        <w:gridCol w:w="2551"/>
      </w:tblGrid>
      <w:tr w:rsidR="006F7D9A" w:rsidTr="003E2836">
        <w:trPr>
          <w:trHeight w:val="499"/>
        </w:trPr>
        <w:tc>
          <w:tcPr>
            <w:tcW w:w="6521" w:type="dxa"/>
            <w:vAlign w:val="center"/>
          </w:tcPr>
          <w:p w:rsidR="006F7D9A" w:rsidRPr="009E3797" w:rsidRDefault="006F7D9A" w:rsidP="003E2836">
            <w:pPr>
              <w:ind w:left="34"/>
              <w:jc w:val="both"/>
              <w:rPr>
                <w:rFonts w:ascii="Cambria" w:hAnsi="Cambria"/>
                <w:sz w:val="20"/>
              </w:rPr>
            </w:pPr>
            <w:r w:rsidRPr="009E3797">
              <w:rPr>
                <w:rFonts w:ascii="Cambria" w:hAnsi="Cambria"/>
                <w:sz w:val="18"/>
              </w:rPr>
              <w:t>Termín zahájení realizace</w:t>
            </w:r>
          </w:p>
        </w:tc>
        <w:tc>
          <w:tcPr>
            <w:tcW w:w="2551" w:type="dxa"/>
            <w:vAlign w:val="center"/>
          </w:tcPr>
          <w:p w:rsidR="006F7D9A" w:rsidRDefault="006F7D9A" w:rsidP="003E2836">
            <w:pPr>
              <w:ind w:left="-107" w:right="-109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 / 2016</w:t>
            </w:r>
          </w:p>
        </w:tc>
      </w:tr>
      <w:tr w:rsidR="006F7D9A" w:rsidRPr="002A5A11" w:rsidTr="003E2836">
        <w:trPr>
          <w:trHeight w:val="567"/>
        </w:trPr>
        <w:tc>
          <w:tcPr>
            <w:tcW w:w="6521" w:type="dxa"/>
            <w:vAlign w:val="center"/>
          </w:tcPr>
          <w:p w:rsidR="006F7D9A" w:rsidRPr="002A5A11" w:rsidRDefault="006F7D9A" w:rsidP="003E2836">
            <w:pPr>
              <w:ind w:left="34"/>
              <w:jc w:val="both"/>
              <w:rPr>
                <w:rFonts w:ascii="Cambria" w:hAnsi="Cambria"/>
                <w:sz w:val="20"/>
              </w:rPr>
            </w:pPr>
            <w:r w:rsidRPr="002A5A11">
              <w:rPr>
                <w:rFonts w:ascii="Cambria" w:hAnsi="Cambria"/>
                <w:sz w:val="18"/>
              </w:rPr>
              <w:t xml:space="preserve">Termín ukončení realizace </w:t>
            </w:r>
            <w:r>
              <w:rPr>
                <w:rFonts w:ascii="Cambria" w:hAnsi="Cambria"/>
                <w:sz w:val="18"/>
              </w:rPr>
              <w:t xml:space="preserve">dle </w:t>
            </w:r>
            <w:r>
              <w:rPr>
                <w:rFonts w:ascii="Cambria" w:hAnsi="Cambria"/>
                <w:snapToGrid w:val="0"/>
                <w:sz w:val="18"/>
              </w:rPr>
              <w:t>Člán</w:t>
            </w:r>
            <w:r w:rsidRPr="009E3797">
              <w:rPr>
                <w:rFonts w:ascii="Cambria" w:hAnsi="Cambria"/>
                <w:snapToGrid w:val="0"/>
                <w:sz w:val="18"/>
              </w:rPr>
              <w:t>k</w:t>
            </w:r>
            <w:r>
              <w:rPr>
                <w:rFonts w:ascii="Cambria" w:hAnsi="Cambria"/>
                <w:snapToGrid w:val="0"/>
                <w:sz w:val="18"/>
              </w:rPr>
              <w:t>u</w:t>
            </w:r>
            <w:r w:rsidRPr="009E3797">
              <w:rPr>
                <w:rFonts w:ascii="Cambria" w:hAnsi="Cambria"/>
                <w:snapToGrid w:val="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snapToGrid w:val="0"/>
                <w:sz w:val="18"/>
              </w:rPr>
              <w:t>III</w:t>
            </w:r>
            <w:proofErr w:type="gramEnd"/>
            <w:r>
              <w:rPr>
                <w:rFonts w:ascii="Cambria" w:hAnsi="Cambria"/>
                <w:snapToGrid w:val="0"/>
                <w:sz w:val="18"/>
              </w:rPr>
              <w:t>.</w:t>
            </w:r>
            <w:proofErr w:type="gramStart"/>
            <w:r>
              <w:rPr>
                <w:rFonts w:ascii="Cambria" w:hAnsi="Cambria"/>
                <w:snapToGrid w:val="0"/>
                <w:sz w:val="18"/>
              </w:rPr>
              <w:t>3.3</w:t>
            </w:r>
            <w:proofErr w:type="gramEnd"/>
            <w:r>
              <w:rPr>
                <w:rFonts w:ascii="Cambria" w:hAnsi="Cambria"/>
                <w:snapToGrid w:val="0"/>
                <w:sz w:val="18"/>
              </w:rPr>
              <w:t>., písm. a) a b)</w:t>
            </w:r>
          </w:p>
        </w:tc>
        <w:tc>
          <w:tcPr>
            <w:tcW w:w="2551" w:type="dxa"/>
            <w:vAlign w:val="center"/>
          </w:tcPr>
          <w:p w:rsidR="006F7D9A" w:rsidRPr="002A5A11" w:rsidRDefault="006F7D9A" w:rsidP="003E2836">
            <w:pPr>
              <w:ind w:left="-107" w:right="-109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8 / 2016</w:t>
            </w:r>
          </w:p>
        </w:tc>
      </w:tr>
    </w:tbl>
    <w:p w:rsidR="006F7D9A" w:rsidRDefault="006F7D9A" w:rsidP="006F7D9A">
      <w:pPr>
        <w:widowControl/>
        <w:rPr>
          <w:rFonts w:asciiTheme="majorHAnsi" w:hAnsiTheme="majorHAnsi"/>
          <w:b/>
          <w:bCs/>
          <w:sz w:val="20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  <w:tab w:val="left" w:pos="9070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  <w:tab w:val="left" w:pos="-108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Cena díla</w:t>
            </w:r>
          </w:p>
        </w:tc>
      </w:tr>
    </w:tbl>
    <w:p w:rsidR="006F7D9A" w:rsidRPr="00D029C1" w:rsidRDefault="006F7D9A" w:rsidP="006F7D9A">
      <w:pPr>
        <w:tabs>
          <w:tab w:val="left" w:pos="3533"/>
        </w:tabs>
        <w:spacing w:before="120"/>
        <w:ind w:left="858" w:right="565" w:hanging="567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numPr>
          <w:ilvl w:val="1"/>
          <w:numId w:val="11"/>
        </w:numPr>
        <w:tabs>
          <w:tab w:val="clear" w:pos="1560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2A215E">
        <w:rPr>
          <w:rFonts w:ascii="Cambria" w:hAnsi="Cambria"/>
          <w:iCs/>
          <w:sz w:val="20"/>
        </w:rPr>
        <w:t>Cena se sjednává dohodou smluvních stran jako nejvýše přípustná.</w:t>
      </w:r>
    </w:p>
    <w:p w:rsidR="006F7D9A" w:rsidRDefault="006F7D9A" w:rsidP="006F7D9A">
      <w:pPr>
        <w:pStyle w:val="Odstavecseseznamem"/>
        <w:tabs>
          <w:tab w:val="left" w:pos="567"/>
          <w:tab w:val="left" w:pos="4395"/>
        </w:tabs>
        <w:spacing w:before="120" w:after="120" w:line="240" w:lineRule="auto"/>
        <w:ind w:left="567"/>
        <w:contextualSpacing w:val="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567" w:type="dxa"/>
        <w:tblLook w:val="04A0"/>
      </w:tblPr>
      <w:tblGrid>
        <w:gridCol w:w="4360"/>
        <w:gridCol w:w="4253"/>
      </w:tblGrid>
      <w:tr w:rsidR="006F7D9A" w:rsidTr="003E2836">
        <w:tc>
          <w:tcPr>
            <w:tcW w:w="4360" w:type="dxa"/>
            <w:vAlign w:val="center"/>
          </w:tcPr>
          <w:p w:rsidR="006F7D9A" w:rsidRPr="00496ACD" w:rsidRDefault="006F7D9A" w:rsidP="003E2836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Cena bez DPH</w:t>
            </w:r>
          </w:p>
        </w:tc>
        <w:tc>
          <w:tcPr>
            <w:tcW w:w="4253" w:type="dxa"/>
          </w:tcPr>
          <w:p w:rsidR="006F7D9A" w:rsidRDefault="006F7D9A" w:rsidP="003E2836">
            <w:pPr>
              <w:pStyle w:val="Odstavecseseznamem"/>
              <w:tabs>
                <w:tab w:val="left" w:pos="567"/>
                <w:tab w:val="left" w:pos="4395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7D9A" w:rsidTr="003E2836">
        <w:tc>
          <w:tcPr>
            <w:tcW w:w="4360" w:type="dxa"/>
            <w:vAlign w:val="center"/>
          </w:tcPr>
          <w:p w:rsidR="006F7D9A" w:rsidRPr="00496ACD" w:rsidRDefault="006F7D9A" w:rsidP="003E2836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DPH ve výši 21%</w:t>
            </w:r>
          </w:p>
        </w:tc>
        <w:tc>
          <w:tcPr>
            <w:tcW w:w="4253" w:type="dxa"/>
          </w:tcPr>
          <w:p w:rsidR="006F7D9A" w:rsidRDefault="006F7D9A" w:rsidP="003E2836">
            <w:pPr>
              <w:pStyle w:val="Odstavecseseznamem"/>
              <w:tabs>
                <w:tab w:val="left" w:pos="567"/>
                <w:tab w:val="left" w:pos="4395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7D9A" w:rsidTr="003E2836">
        <w:tc>
          <w:tcPr>
            <w:tcW w:w="4360" w:type="dxa"/>
            <w:vAlign w:val="center"/>
          </w:tcPr>
          <w:p w:rsidR="006F7D9A" w:rsidRPr="00496ACD" w:rsidRDefault="006F7D9A" w:rsidP="003E2836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Cena včetně DPH</w:t>
            </w:r>
          </w:p>
        </w:tc>
        <w:tc>
          <w:tcPr>
            <w:tcW w:w="4253" w:type="dxa"/>
          </w:tcPr>
          <w:p w:rsidR="006F7D9A" w:rsidRDefault="006F7D9A" w:rsidP="003E2836">
            <w:pPr>
              <w:pStyle w:val="Odstavecseseznamem"/>
              <w:tabs>
                <w:tab w:val="left" w:pos="567"/>
                <w:tab w:val="left" w:pos="4395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F7D9A" w:rsidRPr="002A215E" w:rsidRDefault="006F7D9A" w:rsidP="006F7D9A">
      <w:pPr>
        <w:numPr>
          <w:ilvl w:val="1"/>
          <w:numId w:val="11"/>
        </w:numPr>
        <w:tabs>
          <w:tab w:val="clear" w:pos="1560"/>
        </w:tabs>
        <w:spacing w:before="240"/>
        <w:ind w:left="567" w:right="-2" w:hanging="567"/>
        <w:jc w:val="both"/>
        <w:rPr>
          <w:rFonts w:asciiTheme="majorHAnsi" w:hAnsiTheme="majorHAnsi"/>
          <w:sz w:val="20"/>
        </w:rPr>
      </w:pPr>
      <w:r w:rsidRPr="002A215E">
        <w:rPr>
          <w:rFonts w:asciiTheme="majorHAnsi" w:hAnsiTheme="majorHAnsi"/>
          <w:sz w:val="20"/>
        </w:rPr>
        <w:t>Objednatel se zavazuje uhradit zhotoviteli pevnou cenu za zhotovení díla. Cena za provedené dílo dle této smlouvy o dílo je stanovena na základě výsledku zadávacího řízení objednatele.</w:t>
      </w:r>
    </w:p>
    <w:p w:rsidR="006F7D9A" w:rsidRPr="002A215E" w:rsidRDefault="006F7D9A" w:rsidP="006F7D9A">
      <w:pPr>
        <w:numPr>
          <w:ilvl w:val="1"/>
          <w:numId w:val="11"/>
        </w:numPr>
        <w:tabs>
          <w:tab w:val="clear" w:pos="1560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2A215E">
        <w:rPr>
          <w:rFonts w:asciiTheme="majorHAnsi" w:hAnsiTheme="majorHAnsi"/>
          <w:sz w:val="20"/>
        </w:rPr>
        <w:t xml:space="preserve">Cena za provedené dílo je dohodnuta ve smyslu zákona č. 526/1990 Sb., </w:t>
      </w:r>
      <w:r w:rsidRPr="00C87B3D">
        <w:rPr>
          <w:rFonts w:asciiTheme="majorHAnsi" w:hAnsiTheme="majorHAnsi"/>
          <w:i/>
          <w:sz w:val="20"/>
        </w:rPr>
        <w:t>Zákon o cenách</w:t>
      </w:r>
      <w:r w:rsidRPr="002A215E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br/>
      </w:r>
      <w:r w:rsidRPr="002A215E">
        <w:rPr>
          <w:rFonts w:asciiTheme="majorHAnsi" w:hAnsiTheme="majorHAnsi"/>
          <w:sz w:val="20"/>
        </w:rPr>
        <w:t xml:space="preserve">a je nezávislá na vývoji nákladů na stavební práce, jakož i nezávislá na změně tarifů, mezd, </w:t>
      </w:r>
      <w:r>
        <w:rPr>
          <w:rFonts w:asciiTheme="majorHAnsi" w:hAnsiTheme="majorHAnsi"/>
          <w:sz w:val="20"/>
        </w:rPr>
        <w:br/>
      </w:r>
      <w:r w:rsidRPr="002A215E">
        <w:rPr>
          <w:rFonts w:asciiTheme="majorHAnsi" w:hAnsiTheme="majorHAnsi"/>
          <w:sz w:val="20"/>
        </w:rPr>
        <w:t>všech odvodů, daní nebo jiných poplatků v souvislosti s prováděním prací dle této smlouvy,</w:t>
      </w:r>
      <w:r>
        <w:rPr>
          <w:rFonts w:asciiTheme="majorHAnsi" w:hAnsiTheme="majorHAnsi"/>
          <w:sz w:val="20"/>
        </w:rPr>
        <w:br/>
      </w:r>
      <w:r w:rsidRPr="002A215E">
        <w:rPr>
          <w:rFonts w:asciiTheme="majorHAnsi" w:hAnsiTheme="majorHAnsi"/>
          <w:sz w:val="20"/>
        </w:rPr>
        <w:t>s výjimkou změny sazby daně z přidané hodnoty.</w:t>
      </w:r>
    </w:p>
    <w:p w:rsidR="006F7D9A" w:rsidRPr="00D029C1" w:rsidRDefault="006F7D9A" w:rsidP="006F7D9A">
      <w:pPr>
        <w:tabs>
          <w:tab w:val="left" w:pos="9072"/>
        </w:tabs>
        <w:ind w:left="567" w:right="282" w:hanging="567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  <w:tab w:val="left" w:pos="9070"/>
        </w:tabs>
        <w:spacing w:before="20" w:after="20" w:line="240" w:lineRule="auto"/>
        <w:ind w:left="0" w:right="28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Platební podmínky</w:t>
            </w:r>
          </w:p>
        </w:tc>
      </w:tr>
    </w:tbl>
    <w:p w:rsidR="006F7D9A" w:rsidRPr="00D029C1" w:rsidRDefault="006F7D9A" w:rsidP="006F7D9A">
      <w:pPr>
        <w:tabs>
          <w:tab w:val="left" w:pos="3533"/>
        </w:tabs>
        <w:spacing w:before="120"/>
        <w:ind w:left="858" w:right="282" w:hanging="567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Zálohy objednatel neposkytuje.</w:t>
      </w:r>
    </w:p>
    <w:p w:rsidR="006F7D9A" w:rsidRPr="00D029C1" w:rsidRDefault="006F7D9A" w:rsidP="006F7D9A">
      <w:pPr>
        <w:tabs>
          <w:tab w:val="num" w:pos="567"/>
        </w:tabs>
        <w:spacing w:before="120"/>
        <w:ind w:left="567" w:right="282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Na předmět díla se sjednávají dílčí měsíční plnění v souladu s § 21 odst. 8 </w:t>
      </w:r>
      <w:r w:rsidRPr="00D029C1">
        <w:rPr>
          <w:rFonts w:asciiTheme="majorHAnsi" w:hAnsiTheme="majorHAnsi"/>
          <w:sz w:val="20"/>
        </w:rPr>
        <w:br/>
        <w:t xml:space="preserve">zákona č. 235/2004  Sb., o dani z přidané hodnoty, ve znění pozdějších předpisů. Měsíční plnění se považuje za samostatné zdanitelné plnění uskutečněné posledním dnem každého kalendářního měsíce. Zhotovitel je oprávněn měsíčně vystavovat daňové doklady </w:t>
      </w:r>
      <w:r w:rsidRPr="00D029C1">
        <w:rPr>
          <w:rFonts w:asciiTheme="majorHAnsi" w:hAnsiTheme="majorHAnsi"/>
          <w:sz w:val="20"/>
        </w:rPr>
        <w:br/>
        <w:t>(dále jen „faktura“), kterými vyúčtuje provedené práce. Po ukončení přejímacího řízení podle této smlouvy zhotovitel provede závěrečné vyúčtování a vystaví konečnou fakturu na cenu díla.</w:t>
      </w:r>
    </w:p>
    <w:p w:rsidR="006F7D9A" w:rsidRPr="00D029C1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Objednatel je oprávněn provádět kontrolu vyúčtovaných prací podle soupisu provedených </w:t>
      </w:r>
      <w:r w:rsidRPr="00D029C1">
        <w:rPr>
          <w:rFonts w:asciiTheme="majorHAnsi" w:hAnsiTheme="majorHAnsi"/>
          <w:sz w:val="20"/>
        </w:rPr>
        <w:br/>
        <w:t>prací přímo na staveništi. Zhotovitel je povinen oprávněným zástupcům objednatele provedení kontroly umožnit.</w:t>
      </w:r>
    </w:p>
    <w:p w:rsidR="006F7D9A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Lhůta splatnosti faktur je dohodou smluvních stran stanovena na 30 dnů od doručení faktury objednateli.</w:t>
      </w:r>
    </w:p>
    <w:p w:rsidR="006F7D9A" w:rsidRDefault="006F7D9A" w:rsidP="006F7D9A">
      <w:pPr>
        <w:widowControl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6F7D9A" w:rsidRPr="00D029C1" w:rsidRDefault="006F7D9A" w:rsidP="006F7D9A">
      <w:pPr>
        <w:spacing w:before="120"/>
        <w:ind w:left="567" w:right="282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Zhotovitel je povinen doručit fakturu objednateli do 5 dnů od data jejího vystavení. </w:t>
      </w:r>
      <w:r w:rsidRPr="00D029C1">
        <w:rPr>
          <w:rFonts w:asciiTheme="majorHAnsi" w:hAnsiTheme="majorHAnsi"/>
          <w:sz w:val="20"/>
        </w:rPr>
        <w:br/>
        <w:t>Doručení faktury provede zhotovitel osobně nebo doručenkou prostřednictvím pošty.</w:t>
      </w:r>
    </w:p>
    <w:p w:rsidR="006F7D9A" w:rsidRPr="00D029C1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Faktura včetně příloh bude zhotovitelem doručena objednateli ve dvou originálních vyhotoveních (stejnopisech). </w:t>
      </w:r>
    </w:p>
    <w:p w:rsidR="006F7D9A" w:rsidRPr="00D029C1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Faktura musí obsahovat náležitosti běžného daňového dokladu dle § 29 odst. 1, písm. a) až l) </w:t>
      </w:r>
      <w:r w:rsidRPr="00D029C1">
        <w:rPr>
          <w:rFonts w:asciiTheme="majorHAnsi" w:hAnsiTheme="majorHAnsi"/>
          <w:sz w:val="20"/>
        </w:rPr>
        <w:br/>
        <w:t>zákona č. 235/2004 Sb., o dani z přidané hodnoty, ve znění pozdějších předpisů. Níže uvedené povinné údaje, stanovené právním předpisem, zhotovitel uvede takto:</w:t>
      </w:r>
    </w:p>
    <w:p w:rsidR="006F7D9A" w:rsidRPr="00D029C1" w:rsidRDefault="006F7D9A" w:rsidP="006F7D9A">
      <w:pPr>
        <w:numPr>
          <w:ilvl w:val="2"/>
          <w:numId w:val="9"/>
        </w:numPr>
        <w:tabs>
          <w:tab w:val="clear" w:pos="858"/>
          <w:tab w:val="num" w:pos="1134"/>
        </w:tabs>
        <w:spacing w:before="120"/>
        <w:ind w:left="1134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označení plátce (objednatel): </w:t>
      </w:r>
    </w:p>
    <w:p w:rsidR="006F7D9A" w:rsidRPr="00D029C1" w:rsidRDefault="006F7D9A" w:rsidP="006F7D9A">
      <w:pPr>
        <w:spacing w:before="60"/>
        <w:ind w:left="1134" w:right="282" w:hanging="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Město</w:t>
      </w:r>
      <w:r w:rsidRPr="00D029C1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Jevišovice</w:t>
      </w:r>
    </w:p>
    <w:p w:rsidR="006F7D9A" w:rsidRPr="00D029C1" w:rsidRDefault="006F7D9A" w:rsidP="006F7D9A">
      <w:pPr>
        <w:spacing w:before="60"/>
        <w:ind w:left="1134" w:right="282" w:hanging="7"/>
        <w:jc w:val="both"/>
        <w:rPr>
          <w:rFonts w:asciiTheme="majorHAnsi" w:hAnsiTheme="majorHAnsi"/>
          <w:sz w:val="20"/>
        </w:rPr>
      </w:pPr>
      <w:r w:rsidRPr="00AB1196">
        <w:rPr>
          <w:rFonts w:ascii="Cambria" w:hAnsi="Cambria" w:cs="Arial"/>
          <w:color w:val="000000"/>
          <w:sz w:val="20"/>
          <w:shd w:val="clear" w:color="auto" w:fill="FFFFFF"/>
        </w:rPr>
        <w:t>Jevišovice 56</w:t>
      </w:r>
      <w:r w:rsidRPr="00AB1196">
        <w:rPr>
          <w:rFonts w:ascii="Cambria" w:hAnsi="Cambria" w:cs="Arial"/>
          <w:i/>
          <w:color w:val="000000"/>
          <w:sz w:val="20"/>
          <w:shd w:val="clear" w:color="auto" w:fill="FFFFFF"/>
        </w:rPr>
        <w:t xml:space="preserve">, </w:t>
      </w:r>
      <w:r w:rsidRPr="00AB1196">
        <w:rPr>
          <w:rStyle w:val="Zvraznn"/>
          <w:rFonts w:ascii="Cambria" w:hAnsi="Cambria" w:cs="Arial"/>
          <w:color w:val="000000"/>
          <w:sz w:val="20"/>
          <w:shd w:val="clear" w:color="auto" w:fill="FFFFFF"/>
        </w:rPr>
        <w:t>671 53 Jevišovice</w:t>
      </w:r>
    </w:p>
    <w:p w:rsidR="006F7D9A" w:rsidRPr="00D029C1" w:rsidRDefault="006F7D9A" w:rsidP="006F7D9A">
      <w:pPr>
        <w:spacing w:before="60"/>
        <w:ind w:left="1134" w:right="282" w:hanging="7"/>
        <w:jc w:val="both"/>
        <w:rPr>
          <w:rFonts w:asciiTheme="majorHAnsi" w:hAnsiTheme="majorHAnsi"/>
          <w:color w:val="000000"/>
          <w:sz w:val="20"/>
        </w:rPr>
      </w:pPr>
      <w:r w:rsidRPr="00D029C1">
        <w:rPr>
          <w:rFonts w:asciiTheme="majorHAnsi" w:hAnsiTheme="majorHAnsi"/>
          <w:sz w:val="20"/>
        </w:rPr>
        <w:t xml:space="preserve">IČ: </w:t>
      </w:r>
      <w:r w:rsidRPr="00AB1196">
        <w:rPr>
          <w:rStyle w:val="Siln"/>
          <w:rFonts w:ascii="Cambria" w:hAnsi="Cambria" w:cs="Arial"/>
          <w:color w:val="000000"/>
          <w:sz w:val="20"/>
        </w:rPr>
        <w:t>292923</w:t>
      </w:r>
    </w:p>
    <w:p w:rsidR="006F7D9A" w:rsidRPr="00D029C1" w:rsidRDefault="006F7D9A" w:rsidP="006F7D9A">
      <w:pPr>
        <w:numPr>
          <w:ilvl w:val="2"/>
          <w:numId w:val="9"/>
        </w:numPr>
        <w:tabs>
          <w:tab w:val="clear" w:pos="858"/>
          <w:tab w:val="num" w:pos="1134"/>
        </w:tabs>
        <w:spacing w:before="120"/>
        <w:ind w:left="1134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název projektu, rozsah a předmět plnění:</w:t>
      </w:r>
    </w:p>
    <w:p w:rsidR="006F7D9A" w:rsidRPr="00D029C1" w:rsidRDefault="006F7D9A" w:rsidP="006F7D9A">
      <w:pPr>
        <w:numPr>
          <w:ilvl w:val="2"/>
          <w:numId w:val="9"/>
        </w:numPr>
        <w:tabs>
          <w:tab w:val="clear" w:pos="858"/>
          <w:tab w:val="num" w:pos="1134"/>
        </w:tabs>
        <w:spacing w:before="120"/>
        <w:ind w:left="1134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odkaz na číslo uzavřené smlouvy (číslo objednatele)</w:t>
      </w:r>
    </w:p>
    <w:p w:rsidR="006F7D9A" w:rsidRPr="00D029C1" w:rsidRDefault="006F7D9A" w:rsidP="006F7D9A">
      <w:pPr>
        <w:numPr>
          <w:ilvl w:val="2"/>
          <w:numId w:val="9"/>
        </w:numPr>
        <w:tabs>
          <w:tab w:val="clear" w:pos="858"/>
          <w:tab w:val="num" w:pos="1134"/>
        </w:tabs>
        <w:spacing w:before="120"/>
        <w:ind w:left="1134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bankovní spojení dle této smlouvy</w:t>
      </w:r>
    </w:p>
    <w:p w:rsidR="006F7D9A" w:rsidRPr="00D029C1" w:rsidRDefault="006F7D9A" w:rsidP="006F7D9A">
      <w:pPr>
        <w:numPr>
          <w:ilvl w:val="2"/>
          <w:numId w:val="9"/>
        </w:numPr>
        <w:tabs>
          <w:tab w:val="clear" w:pos="858"/>
          <w:tab w:val="num" w:pos="1134"/>
        </w:tabs>
        <w:spacing w:before="120"/>
        <w:ind w:left="1134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označení zhotovitele bude doplněno o jméno a příjmení vystavitele faktury </w:t>
      </w:r>
      <w:r w:rsidRPr="00D029C1">
        <w:rPr>
          <w:rFonts w:asciiTheme="majorHAnsi" w:hAnsiTheme="majorHAnsi"/>
          <w:sz w:val="20"/>
        </w:rPr>
        <w:br/>
        <w:t xml:space="preserve">a jeho vlastnoruční podpis </w:t>
      </w:r>
    </w:p>
    <w:p w:rsidR="006F7D9A" w:rsidRPr="00D029C1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Nebude-li faktura obsahovat některou náležitost dle této smlouvy nebo bude-li chybně vyúčtována cena, je objednatel oprávněn vadnou fakturu před uplynutím lhůty splatnosti vrátit druhé smluvní straně bez zaplacení k provedení opravy. Ve vrácené faktuře (na titulní straně) vyznačí objednatel důvod vrácení. Druhá smluvní strana </w:t>
      </w:r>
      <w:proofErr w:type="gramStart"/>
      <w:r w:rsidRPr="00D029C1">
        <w:rPr>
          <w:rFonts w:asciiTheme="majorHAnsi" w:hAnsiTheme="majorHAnsi"/>
          <w:sz w:val="20"/>
        </w:rPr>
        <w:t>provede</w:t>
      </w:r>
      <w:proofErr w:type="gramEnd"/>
      <w:r w:rsidRPr="00D029C1">
        <w:rPr>
          <w:rFonts w:asciiTheme="majorHAnsi" w:hAnsiTheme="majorHAnsi"/>
          <w:sz w:val="20"/>
        </w:rPr>
        <w:t xml:space="preserve"> opravu vystavením nové faktury.Vrátí-</w:t>
      </w:r>
      <w:proofErr w:type="gramStart"/>
      <w:r w:rsidRPr="00D029C1">
        <w:rPr>
          <w:rFonts w:asciiTheme="majorHAnsi" w:hAnsiTheme="majorHAnsi"/>
          <w:sz w:val="20"/>
        </w:rPr>
        <w:t>li</w:t>
      </w:r>
      <w:proofErr w:type="gramEnd"/>
      <w:r w:rsidRPr="00D029C1">
        <w:rPr>
          <w:rFonts w:asciiTheme="majorHAnsi" w:hAnsiTheme="majorHAnsi"/>
          <w:sz w:val="20"/>
        </w:rPr>
        <w:t xml:space="preserve"> objednatel vadnou fakturu druhé smluvní straně, přestává běžet původní lhůta splatnosti. Nová lhůta splatnosti běží opět ode dne doručení nově vyhotovené (zhotovitelem opravené) faktury.</w:t>
      </w:r>
    </w:p>
    <w:p w:rsidR="006F7D9A" w:rsidRPr="00D029C1" w:rsidRDefault="006F7D9A" w:rsidP="006F7D9A">
      <w:pPr>
        <w:numPr>
          <w:ilvl w:val="1"/>
          <w:numId w:val="4"/>
        </w:numPr>
        <w:tabs>
          <w:tab w:val="clear" w:pos="2694"/>
          <w:tab w:val="num" w:pos="567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Povinnost zaplatit je splněna dnem odepsání částky z účtu objednatele. Změnu účtu zhotovitel musí objednateli oznámit předem postupem sjednaným v této smlouvě. </w:t>
      </w:r>
    </w:p>
    <w:p w:rsidR="006F7D9A" w:rsidRPr="00D029C1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4420BC">
              <w:rPr>
                <w:rFonts w:ascii="Cambria" w:hAnsi="Cambria"/>
                <w:b/>
                <w:iCs/>
                <w:sz w:val="22"/>
              </w:rPr>
              <w:t>Součinnost objednatele</w:t>
            </w:r>
          </w:p>
        </w:tc>
      </w:tr>
    </w:tbl>
    <w:p w:rsidR="006F7D9A" w:rsidRPr="004420BC" w:rsidRDefault="006F7D9A" w:rsidP="006F7D9A">
      <w:pPr>
        <w:numPr>
          <w:ilvl w:val="1"/>
          <w:numId w:val="5"/>
        </w:numPr>
        <w:tabs>
          <w:tab w:val="clear" w:pos="1560"/>
          <w:tab w:val="num" w:pos="567"/>
        </w:tabs>
        <w:spacing w:before="240"/>
        <w:ind w:left="567" w:right="-2" w:hanging="567"/>
        <w:jc w:val="both"/>
        <w:rPr>
          <w:rFonts w:asciiTheme="majorHAnsi" w:hAnsiTheme="majorHAnsi"/>
          <w:sz w:val="20"/>
        </w:rPr>
      </w:pPr>
      <w:r w:rsidRPr="004420BC">
        <w:rPr>
          <w:rFonts w:asciiTheme="majorHAnsi" w:hAnsiTheme="majorHAnsi"/>
          <w:sz w:val="20"/>
        </w:rPr>
        <w:t xml:space="preserve">Objednatel se zavazuje poskytnout zhotoviteli pro vytvoření díla nezbytnou součinnost, </w:t>
      </w:r>
      <w:r>
        <w:rPr>
          <w:rFonts w:asciiTheme="majorHAnsi" w:hAnsiTheme="majorHAnsi"/>
          <w:sz w:val="20"/>
        </w:rPr>
        <w:br/>
      </w:r>
      <w:r w:rsidRPr="004420BC">
        <w:rPr>
          <w:rFonts w:asciiTheme="majorHAnsi" w:hAnsiTheme="majorHAnsi"/>
          <w:sz w:val="20"/>
        </w:rPr>
        <w:t xml:space="preserve">kterou lze po něm spravedlivě požadovat, a to na základě důvodného požadavku zhotovitele doručeného v přiměřeném předstihu. Za nesoučinnost objednatele se nepovažuje doba kratší </w:t>
      </w:r>
      <w:r>
        <w:rPr>
          <w:rFonts w:asciiTheme="majorHAnsi" w:hAnsiTheme="majorHAnsi"/>
          <w:sz w:val="20"/>
        </w:rPr>
        <w:br/>
      </w:r>
      <w:r w:rsidRPr="004420BC">
        <w:rPr>
          <w:rFonts w:asciiTheme="majorHAnsi" w:hAnsiTheme="majorHAnsi"/>
          <w:sz w:val="20"/>
        </w:rPr>
        <w:t>než 5 pracovních dní včetně, které jsou třeba pro vyjádření objednatele k části projektu v rozpracovanosti.</w:t>
      </w:r>
    </w:p>
    <w:p w:rsidR="006F7D9A" w:rsidRPr="00F04F8A" w:rsidRDefault="006F7D9A" w:rsidP="006F7D9A">
      <w:pPr>
        <w:widowControl/>
        <w:numPr>
          <w:ilvl w:val="1"/>
          <w:numId w:val="5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="Cambria" w:hAnsi="Cambria"/>
          <w:color w:val="000000"/>
          <w:sz w:val="20"/>
        </w:rPr>
      </w:pPr>
      <w:r w:rsidRPr="00082036">
        <w:rPr>
          <w:rFonts w:asciiTheme="majorHAnsi" w:hAnsiTheme="majorHAnsi"/>
          <w:sz w:val="20"/>
        </w:rPr>
        <w:t xml:space="preserve">Objednatel odpovídá za to, že podklady a doklady, které zhotoviteli předal nebo předá, </w:t>
      </w:r>
      <w:r w:rsidRPr="00082036">
        <w:rPr>
          <w:rFonts w:asciiTheme="majorHAnsi" w:hAnsiTheme="majorHAnsi"/>
          <w:sz w:val="20"/>
        </w:rPr>
        <w:br/>
        <w:t>jsou bez právních vad a neporušují zejména práva třetích osob.</w:t>
      </w:r>
    </w:p>
    <w:p w:rsidR="006F7D9A" w:rsidRPr="00082036" w:rsidRDefault="006F7D9A" w:rsidP="006F7D9A">
      <w:pPr>
        <w:widowControl/>
        <w:spacing w:before="120"/>
        <w:ind w:left="567" w:right="-2"/>
        <w:jc w:val="both"/>
        <w:rPr>
          <w:rFonts w:ascii="Cambria" w:hAnsi="Cambria"/>
          <w:color w:val="000000"/>
          <w:sz w:val="20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4420BC">
              <w:rPr>
                <w:rFonts w:ascii="Cambria" w:hAnsi="Cambria"/>
                <w:b/>
                <w:iCs/>
                <w:sz w:val="22"/>
              </w:rPr>
              <w:t>Kvalita prací a záruka za dílo</w:t>
            </w:r>
          </w:p>
        </w:tc>
      </w:tr>
    </w:tbl>
    <w:p w:rsidR="006F7D9A" w:rsidRPr="00D029C1" w:rsidRDefault="006F7D9A" w:rsidP="006F7D9A">
      <w:pPr>
        <w:tabs>
          <w:tab w:val="left" w:pos="3533"/>
        </w:tabs>
        <w:spacing w:before="120"/>
        <w:ind w:left="709" w:right="-2" w:hanging="709"/>
        <w:jc w:val="both"/>
        <w:rPr>
          <w:rFonts w:asciiTheme="majorHAnsi" w:hAnsiTheme="majorHAnsi"/>
          <w:sz w:val="20"/>
        </w:rPr>
      </w:pPr>
    </w:p>
    <w:p w:rsidR="006F7D9A" w:rsidRPr="008F5921" w:rsidRDefault="006F7D9A" w:rsidP="006F7D9A">
      <w:pPr>
        <w:widowControl/>
        <w:numPr>
          <w:ilvl w:val="1"/>
          <w:numId w:val="14"/>
        </w:numPr>
        <w:spacing w:before="120"/>
        <w:ind w:left="567" w:hanging="567"/>
        <w:jc w:val="both"/>
        <w:rPr>
          <w:rFonts w:ascii="Cambria" w:hAnsi="Cambria"/>
          <w:iCs/>
          <w:sz w:val="20"/>
        </w:rPr>
      </w:pPr>
      <w:r w:rsidRPr="008F5921">
        <w:rPr>
          <w:rFonts w:ascii="Cambria" w:hAnsi="Cambria"/>
          <w:iCs/>
          <w:sz w:val="20"/>
        </w:rPr>
        <w:t xml:space="preserve">Zhotovitel se zavazuje provést dílo v kvalitě odpovídající účelu díla, právním předpisům </w:t>
      </w:r>
      <w:r>
        <w:rPr>
          <w:rFonts w:ascii="Cambria" w:hAnsi="Cambria"/>
          <w:iCs/>
          <w:sz w:val="20"/>
        </w:rPr>
        <w:br/>
      </w:r>
      <w:r w:rsidRPr="008F5921">
        <w:rPr>
          <w:rFonts w:ascii="Cambria" w:hAnsi="Cambria"/>
          <w:iCs/>
          <w:sz w:val="20"/>
        </w:rPr>
        <w:t>a závazným technickým normám.</w:t>
      </w:r>
    </w:p>
    <w:p w:rsidR="006F7D9A" w:rsidRPr="008F5921" w:rsidRDefault="006F7D9A" w:rsidP="006F7D9A">
      <w:pPr>
        <w:widowControl/>
        <w:numPr>
          <w:ilvl w:val="1"/>
          <w:numId w:val="14"/>
        </w:numPr>
        <w:spacing w:before="120"/>
        <w:ind w:left="567" w:hanging="567"/>
        <w:jc w:val="both"/>
        <w:rPr>
          <w:rFonts w:ascii="Cambria" w:hAnsi="Cambria"/>
          <w:iCs/>
          <w:sz w:val="20"/>
        </w:rPr>
      </w:pPr>
      <w:r w:rsidRPr="008F5921">
        <w:rPr>
          <w:rFonts w:ascii="Cambria" w:hAnsi="Cambria"/>
          <w:iCs/>
          <w:sz w:val="20"/>
        </w:rPr>
        <w:t>Zhotovitel se zavazuje provést dílo v kvalitě spolehlivosti ne horší než je uvedené v platných ČSN s tím, že se zavazuje ověřit spolehlivost a životnost navržených konstrukcí a materiálů.</w:t>
      </w:r>
    </w:p>
    <w:p w:rsidR="006F7D9A" w:rsidRDefault="006F7D9A" w:rsidP="006F7D9A">
      <w:pPr>
        <w:widowControl/>
        <w:numPr>
          <w:ilvl w:val="1"/>
          <w:numId w:val="14"/>
        </w:numPr>
        <w:spacing w:before="120"/>
        <w:ind w:left="567" w:hanging="567"/>
        <w:jc w:val="both"/>
        <w:rPr>
          <w:rFonts w:ascii="Cambria" w:hAnsi="Cambria"/>
          <w:iCs/>
          <w:sz w:val="20"/>
        </w:rPr>
      </w:pPr>
      <w:r w:rsidRPr="008F5921">
        <w:rPr>
          <w:rFonts w:ascii="Cambria" w:hAnsi="Cambria"/>
          <w:iCs/>
          <w:sz w:val="20"/>
        </w:rPr>
        <w:t>Zhotovitel</w:t>
      </w:r>
      <w:r>
        <w:rPr>
          <w:rFonts w:ascii="Cambria" w:hAnsi="Cambria"/>
          <w:iCs/>
          <w:sz w:val="20"/>
        </w:rPr>
        <w:t xml:space="preserve"> </w:t>
      </w:r>
      <w:r w:rsidRPr="008F5921">
        <w:rPr>
          <w:rFonts w:ascii="Cambria" w:hAnsi="Cambria"/>
          <w:iCs/>
          <w:sz w:val="20"/>
        </w:rPr>
        <w:t>je pojištěn na zodpovědnost za vadné plnění a škody.</w:t>
      </w:r>
    </w:p>
    <w:p w:rsidR="006F7D9A" w:rsidRDefault="006F7D9A" w:rsidP="006F7D9A">
      <w:pPr>
        <w:widowControl/>
        <w:rPr>
          <w:rFonts w:ascii="Cambria" w:hAnsi="Cambria"/>
          <w:iCs/>
          <w:sz w:val="20"/>
        </w:rPr>
      </w:pPr>
      <w:r>
        <w:rPr>
          <w:rFonts w:ascii="Cambria" w:hAnsi="Cambria"/>
          <w:iCs/>
          <w:sz w:val="20"/>
        </w:rPr>
        <w:br w:type="page"/>
      </w: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28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D029C1">
              <w:rPr>
                <w:rFonts w:asciiTheme="majorHAnsi" w:hAnsiTheme="majorHAnsi"/>
                <w:b/>
                <w:sz w:val="22"/>
              </w:rPr>
              <w:t>Záruční podmínky a odpovědnost za vady</w:t>
            </w:r>
          </w:p>
        </w:tc>
      </w:tr>
    </w:tbl>
    <w:p w:rsidR="006F7D9A" w:rsidRPr="00D029C1" w:rsidRDefault="006F7D9A" w:rsidP="006F7D9A">
      <w:pPr>
        <w:ind w:right="565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Zhotovitel odpovídá za úplnost a funkčnost předmětu díla, za jeho kvalitu, která bude odpovídat platným normám ČSN, vztahujícím se k danému předmětu </w:t>
      </w:r>
      <w:r>
        <w:rPr>
          <w:rFonts w:asciiTheme="majorHAnsi" w:hAnsiTheme="majorHAnsi"/>
          <w:sz w:val="20"/>
        </w:rPr>
        <w:t xml:space="preserve">plnění a dále </w:t>
      </w:r>
      <w:r w:rsidRPr="00D029C1">
        <w:rPr>
          <w:rFonts w:asciiTheme="majorHAnsi" w:hAnsiTheme="majorHAnsi"/>
          <w:sz w:val="20"/>
        </w:rPr>
        <w:t xml:space="preserve">standardům </w:t>
      </w:r>
      <w:r>
        <w:rPr>
          <w:rFonts w:asciiTheme="majorHAnsi" w:hAnsiTheme="majorHAnsi"/>
          <w:sz w:val="20"/>
        </w:rPr>
        <w:br/>
      </w:r>
      <w:r w:rsidRPr="00D029C1">
        <w:rPr>
          <w:rFonts w:asciiTheme="majorHAnsi" w:hAnsiTheme="majorHAnsi"/>
          <w:sz w:val="20"/>
        </w:rPr>
        <w:t xml:space="preserve">a podmínkám </w:t>
      </w:r>
      <w:r>
        <w:rPr>
          <w:rFonts w:asciiTheme="majorHAnsi" w:hAnsiTheme="majorHAnsi"/>
          <w:sz w:val="20"/>
        </w:rPr>
        <w:t>příslušné legislativy, zejména zákonu o SPP a jeho prováděcím předpisům.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Zhotovitel odpovídá za vady, jež má dílo v době předání a za vady díla zjištěné v záruční době. Za vady, které se projevily po záruční době stavby, odpovídá zhotovitel jen tehdy, pokud jejich příčinou bylo porušení jeho povinností. Odpovědnost za vady se řídí zejména ustanovením</w:t>
      </w:r>
      <w:r w:rsidRPr="00D029C1">
        <w:rPr>
          <w:rFonts w:asciiTheme="majorHAnsi" w:hAnsiTheme="majorHAnsi"/>
          <w:sz w:val="20"/>
        </w:rPr>
        <w:br/>
        <w:t xml:space="preserve">§ 2629 a § 2630 </w:t>
      </w:r>
      <w:proofErr w:type="spellStart"/>
      <w:r w:rsidRPr="00D029C1">
        <w:rPr>
          <w:rFonts w:asciiTheme="majorHAnsi" w:hAnsiTheme="majorHAnsi"/>
          <w:sz w:val="20"/>
        </w:rPr>
        <w:t>ObčZ</w:t>
      </w:r>
      <w:proofErr w:type="spellEnd"/>
      <w:r w:rsidRPr="00D029C1">
        <w:rPr>
          <w:rFonts w:asciiTheme="majorHAnsi" w:hAnsiTheme="majorHAnsi"/>
          <w:sz w:val="20"/>
        </w:rPr>
        <w:t>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Zhotovitel poskytuje objednateli záruku za jakost díla 60 měsíců.</w:t>
      </w:r>
    </w:p>
    <w:p w:rsidR="006F7D9A" w:rsidRPr="00C1188D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0"/>
        </w:rPr>
        <w:t xml:space="preserve">Záruční doba začíná plynout od ukončení realizace dle Článku </w:t>
      </w:r>
      <w:proofErr w:type="gramStart"/>
      <w:r w:rsidRPr="00C1188D">
        <w:rPr>
          <w:rFonts w:ascii="Cambria" w:hAnsi="Cambria"/>
          <w:snapToGrid w:val="0"/>
          <w:sz w:val="20"/>
        </w:rPr>
        <w:t>III</w:t>
      </w:r>
      <w:proofErr w:type="gramEnd"/>
      <w:r w:rsidRPr="00C1188D">
        <w:rPr>
          <w:rFonts w:ascii="Cambria" w:hAnsi="Cambria"/>
          <w:snapToGrid w:val="0"/>
          <w:sz w:val="20"/>
        </w:rPr>
        <w:t>.</w:t>
      </w:r>
      <w:proofErr w:type="gramStart"/>
      <w:r w:rsidRPr="00C1188D">
        <w:rPr>
          <w:rFonts w:ascii="Cambria" w:hAnsi="Cambria"/>
          <w:snapToGrid w:val="0"/>
          <w:sz w:val="20"/>
        </w:rPr>
        <w:t>3.3</w:t>
      </w:r>
      <w:proofErr w:type="gramEnd"/>
      <w:r w:rsidRPr="00C1188D">
        <w:rPr>
          <w:rFonts w:ascii="Cambria" w:hAnsi="Cambria"/>
          <w:snapToGrid w:val="0"/>
          <w:sz w:val="20"/>
        </w:rPr>
        <w:t>., písm. a) a b)</w:t>
      </w:r>
      <w:r>
        <w:rPr>
          <w:rFonts w:ascii="Cambria" w:hAnsi="Cambria"/>
          <w:snapToGrid w:val="0"/>
          <w:sz w:val="20"/>
        </w:rPr>
        <w:t>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 w:cs="Arial"/>
          <w:sz w:val="20"/>
        </w:rPr>
      </w:pPr>
      <w:r w:rsidRPr="00D029C1">
        <w:rPr>
          <w:rFonts w:asciiTheme="majorHAnsi" w:hAnsiTheme="majorHAnsi"/>
          <w:sz w:val="20"/>
        </w:rPr>
        <w:t xml:space="preserve">Vyskytne-li se v průběhu záruční doby na provedeném díle vada, objednatel písemně oznámí zhotoviteli její výskyt, vadu popíše a uvede, jak se projevuje. Jakmile objednatel odeslal toto písemné oznámení (dále jen "oznámení o vadě"), má se za to, že požaduje bezplatné odstranění vady, pokud výslovně neuplatní jiný nárok z odpovědnosti za vady. </w:t>
      </w:r>
      <w:r w:rsidRPr="00D029C1">
        <w:rPr>
          <w:rFonts w:asciiTheme="majorHAnsi" w:hAnsiTheme="majorHAnsi" w:cs="Arial"/>
          <w:sz w:val="20"/>
        </w:rPr>
        <w:t>Za včas uplatněnou reklamaci vady díla se považuje reklamace odeslaná objednatelem nejpozději v poslední den záruční lhůty sjednané v této smlouvě.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Zhotovitel je povinen se neprodleně dostavit k posouzení reklamované vady, nejpozději však do 3 pracovních dnů od dodání oznámení o vadě. Ohledně termínu odstranění vady bude mezi stranami sepsán zápis ohledně posouzení vady a termínu jejího odstranění (dále jen „zápis“).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Zhotovitel započne s odstraněním vady do 5 pracovních dnů ode dne dodání oznámení </w:t>
      </w:r>
      <w:r w:rsidRPr="00D029C1">
        <w:rPr>
          <w:rFonts w:asciiTheme="majorHAnsi" w:hAnsiTheme="majorHAnsi"/>
          <w:sz w:val="20"/>
        </w:rPr>
        <w:br/>
        <w:t>o vadě, pokud se smluvní strany nedohodnou v zápise jinak.</w:t>
      </w:r>
    </w:p>
    <w:p w:rsidR="006F7D9A" w:rsidRPr="00D029C1" w:rsidRDefault="006F7D9A" w:rsidP="006F7D9A">
      <w:pPr>
        <w:spacing w:before="120"/>
        <w:ind w:left="567" w:right="-2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Vadu zhotovitel odstraní neprodleně, nejpozději do 5 dnů od započetí prací, pokud se smluvní strany nedohodnou písemně jinak. Zhotovitel má právo v zápise stanovit dřívější termín odstranění vady, která </w:t>
      </w:r>
      <w:r w:rsidRPr="00D029C1">
        <w:rPr>
          <w:rStyle w:val="Styl12bKurzva"/>
          <w:rFonts w:asciiTheme="majorHAnsi" w:hAnsiTheme="majorHAnsi" w:cs="Arial"/>
          <w:sz w:val="20"/>
        </w:rPr>
        <w:t>vyžaduje neodkladný zásah</w:t>
      </w:r>
      <w:r w:rsidRPr="00D029C1">
        <w:rPr>
          <w:rFonts w:asciiTheme="majorHAnsi" w:hAnsiTheme="majorHAnsi"/>
          <w:sz w:val="20"/>
        </w:rPr>
        <w:t xml:space="preserve"> nebo má charakter havárie.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 w:cs="Arial"/>
          <w:sz w:val="20"/>
        </w:rPr>
        <w:t xml:space="preserve">Nedodrží-li zhotovitel termín zahájení odstraňování reklamované vady díla nebo termín odstranění dle Článku </w:t>
      </w:r>
      <w:proofErr w:type="gramStart"/>
      <w:r>
        <w:rPr>
          <w:rFonts w:asciiTheme="majorHAnsi" w:hAnsiTheme="majorHAnsi" w:cs="Arial"/>
          <w:sz w:val="20"/>
        </w:rPr>
        <w:t>XI.7.</w:t>
      </w:r>
      <w:r w:rsidRPr="00D029C1">
        <w:rPr>
          <w:rFonts w:asciiTheme="majorHAnsi" w:hAnsiTheme="majorHAnsi" w:cs="Arial"/>
          <w:sz w:val="20"/>
        </w:rPr>
        <w:t xml:space="preserve"> této</w:t>
      </w:r>
      <w:proofErr w:type="gramEnd"/>
      <w:r w:rsidRPr="00D029C1">
        <w:rPr>
          <w:rFonts w:asciiTheme="majorHAnsi" w:hAnsiTheme="majorHAnsi" w:cs="Arial"/>
          <w:sz w:val="20"/>
        </w:rPr>
        <w:t xml:space="preserve"> smlouvy, budou uplatněny příslušné sankční instrumenty </w:t>
      </w:r>
      <w:r w:rsidRPr="00D029C1">
        <w:rPr>
          <w:rFonts w:asciiTheme="majorHAnsi" w:hAnsiTheme="majorHAnsi" w:cs="Arial"/>
          <w:sz w:val="20"/>
        </w:rPr>
        <w:br/>
        <w:t>dle</w:t>
      </w:r>
      <w:r>
        <w:rPr>
          <w:rFonts w:asciiTheme="majorHAnsi" w:hAnsiTheme="majorHAnsi" w:cs="Arial"/>
          <w:sz w:val="20"/>
        </w:rPr>
        <w:t xml:space="preserve"> Článku XI</w:t>
      </w:r>
      <w:r w:rsidRPr="00D029C1">
        <w:rPr>
          <w:rFonts w:asciiTheme="majorHAnsi" w:hAnsiTheme="majorHAnsi" w:cs="Arial"/>
          <w:sz w:val="20"/>
        </w:rPr>
        <w:t>I</w:t>
      </w:r>
      <w:r>
        <w:rPr>
          <w:rFonts w:asciiTheme="majorHAnsi" w:hAnsiTheme="majorHAnsi" w:cs="Arial"/>
          <w:sz w:val="20"/>
        </w:rPr>
        <w:t>.2</w:t>
      </w:r>
      <w:r w:rsidRPr="00D029C1">
        <w:rPr>
          <w:rFonts w:asciiTheme="majorHAnsi" w:hAnsiTheme="majorHAnsi" w:cs="Arial"/>
          <w:sz w:val="20"/>
        </w:rPr>
        <w:t>. této smlouvy.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Objednatel je povinen umožnit zhotoviteli odstranění vady.</w:t>
      </w:r>
    </w:p>
    <w:p w:rsidR="006F7D9A" w:rsidRPr="00D029C1" w:rsidRDefault="006F7D9A" w:rsidP="006F7D9A">
      <w:pPr>
        <w:numPr>
          <w:ilvl w:val="1"/>
          <w:numId w:val="18"/>
        </w:numPr>
        <w:tabs>
          <w:tab w:val="clear" w:pos="1560"/>
          <w:tab w:val="num" w:pos="567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Zhotovitel poskytne objednateli na provedenou opravu záruku ve stejné délce jako na celé dílo. Záruční doba běží od podepsání zápisu o odstranění vady oběma smluvními stranami.</w:t>
      </w:r>
    </w:p>
    <w:p w:rsidR="006F7D9A" w:rsidRPr="00D029C1" w:rsidRDefault="006F7D9A" w:rsidP="006F7D9A">
      <w:pPr>
        <w:widowControl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A157AC">
              <w:rPr>
                <w:rFonts w:ascii="Cambria" w:hAnsi="Cambria"/>
                <w:b/>
                <w:iCs/>
                <w:sz w:val="22"/>
              </w:rPr>
              <w:t>Smluvní pokuty</w:t>
            </w:r>
          </w:p>
        </w:tc>
      </w:tr>
    </w:tbl>
    <w:p w:rsidR="006F7D9A" w:rsidRDefault="006F7D9A" w:rsidP="006F7D9A">
      <w:pPr>
        <w:tabs>
          <w:tab w:val="left" w:pos="3533"/>
        </w:tabs>
        <w:spacing w:before="120"/>
        <w:ind w:left="709" w:right="-2" w:hanging="709"/>
        <w:jc w:val="both"/>
        <w:rPr>
          <w:rFonts w:asciiTheme="majorHAnsi" w:hAnsiTheme="majorHAnsi"/>
          <w:sz w:val="20"/>
        </w:rPr>
      </w:pPr>
    </w:p>
    <w:p w:rsidR="006F7D9A" w:rsidRPr="00C40E08" w:rsidRDefault="006F7D9A" w:rsidP="006F7D9A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Theme="majorHAnsi" w:hAnsiTheme="majorHAnsi"/>
          <w:sz w:val="20"/>
        </w:rPr>
      </w:pPr>
      <w:r w:rsidRPr="00485FBE">
        <w:rPr>
          <w:rFonts w:ascii="Cambria" w:hAnsi="Cambria"/>
          <w:iCs/>
          <w:sz w:val="20"/>
          <w:szCs w:val="20"/>
        </w:rPr>
        <w:t>Při nedodržení smlu</w:t>
      </w:r>
      <w:r>
        <w:rPr>
          <w:rFonts w:ascii="Cambria" w:hAnsi="Cambria"/>
          <w:iCs/>
          <w:sz w:val="20"/>
          <w:szCs w:val="20"/>
        </w:rPr>
        <w:t xml:space="preserve">veného termínu díla dle Článku </w:t>
      </w:r>
      <w:r w:rsidRPr="00485FBE">
        <w:rPr>
          <w:rFonts w:ascii="Cambria" w:hAnsi="Cambria"/>
          <w:iCs/>
          <w:sz w:val="20"/>
          <w:szCs w:val="20"/>
        </w:rPr>
        <w:t>V</w:t>
      </w:r>
      <w:r>
        <w:rPr>
          <w:rFonts w:ascii="Cambria" w:hAnsi="Cambria"/>
          <w:iCs/>
          <w:sz w:val="20"/>
          <w:szCs w:val="20"/>
        </w:rPr>
        <w:t>I</w:t>
      </w:r>
      <w:r w:rsidRPr="00485FBE">
        <w:rPr>
          <w:rFonts w:ascii="Cambria" w:hAnsi="Cambria"/>
          <w:iCs/>
          <w:sz w:val="20"/>
          <w:szCs w:val="20"/>
        </w:rPr>
        <w:t xml:space="preserve">. této smlouvy zaplatí zhotovitel objednateli smluvní pokutu </w:t>
      </w:r>
      <w:r w:rsidRPr="00485FBE">
        <w:rPr>
          <w:rFonts w:ascii="Cambria" w:hAnsi="Cambria"/>
          <w:b/>
          <w:iCs/>
          <w:sz w:val="20"/>
          <w:szCs w:val="20"/>
        </w:rPr>
        <w:t>0,5% z ceny díla</w:t>
      </w:r>
      <w:r w:rsidRPr="00485FBE">
        <w:rPr>
          <w:rFonts w:ascii="Cambria" w:hAnsi="Cambria"/>
          <w:iCs/>
          <w:sz w:val="20"/>
          <w:szCs w:val="20"/>
        </w:rPr>
        <w:t xml:space="preserve"> za každý započatý den prodlení.</w:t>
      </w:r>
    </w:p>
    <w:p w:rsidR="006F7D9A" w:rsidRPr="00485FBE" w:rsidRDefault="006F7D9A" w:rsidP="006F7D9A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Pokud zhotovitel nenastoupí ve sjednaném termínu k odstraňování reklamované vady </w:t>
      </w:r>
      <w:r>
        <w:rPr>
          <w:rFonts w:asciiTheme="majorHAnsi" w:hAnsiTheme="majorHAnsi"/>
          <w:sz w:val="20"/>
        </w:rPr>
        <w:br/>
      </w:r>
      <w:r w:rsidRPr="00D029C1">
        <w:rPr>
          <w:rFonts w:asciiTheme="majorHAnsi" w:hAnsiTheme="majorHAnsi"/>
          <w:sz w:val="20"/>
        </w:rPr>
        <w:t xml:space="preserve">(případně vad), je objednatel oprávněn vyúčtovat smluvní pokutu </w:t>
      </w:r>
      <w:r>
        <w:rPr>
          <w:rFonts w:asciiTheme="majorHAnsi" w:hAnsiTheme="majorHAnsi"/>
          <w:sz w:val="20"/>
        </w:rPr>
        <w:t>5</w:t>
      </w:r>
      <w:r w:rsidRPr="00D029C1">
        <w:rPr>
          <w:rFonts w:asciiTheme="majorHAnsi" w:hAnsiTheme="majorHAnsi"/>
          <w:sz w:val="20"/>
        </w:rPr>
        <w:t xml:space="preserve"> 000,- </w:t>
      </w:r>
      <w:proofErr w:type="gramStart"/>
      <w:r w:rsidRPr="00D029C1">
        <w:rPr>
          <w:rFonts w:asciiTheme="majorHAnsi" w:hAnsiTheme="majorHAnsi"/>
          <w:sz w:val="20"/>
        </w:rPr>
        <w:t xml:space="preserve">Kč </w:t>
      </w:r>
      <w:r>
        <w:rPr>
          <w:rFonts w:asciiTheme="majorHAnsi" w:hAnsiTheme="majorHAnsi"/>
          <w:sz w:val="20"/>
        </w:rPr>
        <w:t xml:space="preserve"> </w:t>
      </w:r>
      <w:r w:rsidRPr="00D029C1">
        <w:rPr>
          <w:rFonts w:asciiTheme="majorHAnsi" w:hAnsiTheme="majorHAnsi"/>
          <w:sz w:val="20"/>
        </w:rPr>
        <w:t>za</w:t>
      </w:r>
      <w:proofErr w:type="gramEnd"/>
      <w:r w:rsidRPr="00D029C1">
        <w:rPr>
          <w:rFonts w:asciiTheme="majorHAnsi" w:hAnsiTheme="majorHAnsi"/>
          <w:sz w:val="20"/>
        </w:rPr>
        <w:t xml:space="preserve"> každou reklamovanou vadu, na jejíž odstraňování nenastoupil ve sjednaném termínu a za každý den prodlení. Objednatel je současně oprávněn provést odstranění vad osobou odlišnou od zhotovitele, </w:t>
      </w:r>
      <w:r>
        <w:rPr>
          <w:rFonts w:asciiTheme="majorHAnsi" w:hAnsiTheme="majorHAnsi"/>
          <w:sz w:val="20"/>
        </w:rPr>
        <w:br/>
      </w:r>
      <w:r w:rsidRPr="00D029C1">
        <w:rPr>
          <w:rFonts w:asciiTheme="majorHAnsi" w:hAnsiTheme="majorHAnsi"/>
          <w:sz w:val="20"/>
        </w:rPr>
        <w:t>přičemž objednatelem vynaložené náklady na jejich odstranění je zhotovitel povinen uhradit v plném rozsahu.</w:t>
      </w:r>
    </w:p>
    <w:p w:rsidR="006F7D9A" w:rsidRDefault="006F7D9A" w:rsidP="006F7D9A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ambria" w:hAnsi="Cambria"/>
          <w:iCs/>
          <w:sz w:val="20"/>
          <w:szCs w:val="20"/>
        </w:rPr>
      </w:pPr>
      <w:r w:rsidRPr="008F5921">
        <w:rPr>
          <w:rFonts w:ascii="Cambria" w:hAnsi="Cambria"/>
          <w:iCs/>
          <w:sz w:val="20"/>
          <w:szCs w:val="20"/>
        </w:rPr>
        <w:t xml:space="preserve">Při nedodržení smluveného termínu úhrady platby zhotoviteli ve lhůtě </w:t>
      </w:r>
      <w:proofErr w:type="gramStart"/>
      <w:r w:rsidRPr="008F5921">
        <w:rPr>
          <w:rFonts w:ascii="Cambria" w:hAnsi="Cambria"/>
          <w:iCs/>
          <w:sz w:val="20"/>
          <w:szCs w:val="20"/>
        </w:rPr>
        <w:t>splatnosti  zaplatí</w:t>
      </w:r>
      <w:proofErr w:type="gramEnd"/>
      <w:r w:rsidRPr="008F5921">
        <w:rPr>
          <w:rFonts w:ascii="Cambria" w:hAnsi="Cambria"/>
          <w:iCs/>
          <w:sz w:val="20"/>
          <w:szCs w:val="20"/>
        </w:rPr>
        <w:t xml:space="preserve"> objednatel zhotoviteli smluvní pokutu </w:t>
      </w:r>
      <w:r w:rsidRPr="00A157AC">
        <w:rPr>
          <w:rFonts w:ascii="Cambria" w:hAnsi="Cambria"/>
          <w:iCs/>
          <w:sz w:val="20"/>
          <w:szCs w:val="20"/>
        </w:rPr>
        <w:t>0,05% z výše fakturované částky</w:t>
      </w:r>
      <w:r w:rsidRPr="008F5921">
        <w:rPr>
          <w:rFonts w:ascii="Cambria" w:hAnsi="Cambria"/>
          <w:iCs/>
          <w:sz w:val="20"/>
          <w:szCs w:val="20"/>
        </w:rPr>
        <w:t xml:space="preserve"> za každý započatý den prodlení.</w:t>
      </w:r>
    </w:p>
    <w:p w:rsidR="006F7D9A" w:rsidRPr="00C40E08" w:rsidRDefault="006F7D9A" w:rsidP="006F7D9A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ambria" w:hAnsi="Cambria"/>
          <w:iCs/>
          <w:sz w:val="20"/>
          <w:szCs w:val="20"/>
        </w:rPr>
      </w:pPr>
      <w:r w:rsidRPr="00485FBE">
        <w:rPr>
          <w:rFonts w:asciiTheme="majorHAnsi" w:hAnsiTheme="majorHAnsi"/>
          <w:sz w:val="20"/>
        </w:rPr>
        <w:t xml:space="preserve">V případě odstoupení od smlouvy stranou zhotovitele sjednává se v souladu s § 2001 </w:t>
      </w:r>
      <w:r w:rsidRPr="00485FBE">
        <w:rPr>
          <w:rFonts w:asciiTheme="majorHAnsi" w:hAnsiTheme="majorHAnsi"/>
          <w:sz w:val="20"/>
        </w:rPr>
        <w:br/>
        <w:t xml:space="preserve">a § 2005 odst. 2 </w:t>
      </w:r>
      <w:proofErr w:type="spellStart"/>
      <w:r w:rsidRPr="00485FBE">
        <w:rPr>
          <w:rFonts w:asciiTheme="majorHAnsi" w:hAnsiTheme="majorHAnsi"/>
          <w:sz w:val="20"/>
        </w:rPr>
        <w:t>ObčZ</w:t>
      </w:r>
      <w:proofErr w:type="spellEnd"/>
      <w:r w:rsidRPr="00485FBE">
        <w:rPr>
          <w:rFonts w:asciiTheme="majorHAnsi" w:hAnsiTheme="majorHAnsi"/>
          <w:sz w:val="20"/>
        </w:rPr>
        <w:t xml:space="preserve"> ve prospěch objednatele smluvní pokuta ve výši 20% z ceny díla. </w:t>
      </w:r>
      <w:r w:rsidRPr="00485FBE">
        <w:rPr>
          <w:rFonts w:asciiTheme="majorHAnsi" w:hAnsiTheme="majorHAnsi"/>
          <w:sz w:val="20"/>
        </w:rPr>
        <w:br/>
        <w:t>Ustanovení se neuplatní v případě, že zhotovitel od smlouvy odstupuje z důvodů zvlášť závažných porušení této smlouvy objednatelem.</w:t>
      </w:r>
    </w:p>
    <w:p w:rsidR="006F7D9A" w:rsidRPr="008F5921" w:rsidRDefault="006F7D9A" w:rsidP="006F7D9A">
      <w:pPr>
        <w:pStyle w:val="Odstavecseseznamem"/>
        <w:numPr>
          <w:ilvl w:val="0"/>
          <w:numId w:val="1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ambria" w:hAnsi="Cambria"/>
          <w:iCs/>
          <w:sz w:val="20"/>
          <w:szCs w:val="20"/>
        </w:rPr>
      </w:pPr>
      <w:r w:rsidRPr="008F5921">
        <w:rPr>
          <w:rFonts w:ascii="Cambria" w:hAnsi="Cambria"/>
          <w:iCs/>
          <w:sz w:val="20"/>
          <w:szCs w:val="20"/>
        </w:rPr>
        <w:t>Smluvní pokuta nemá vliv na právo na náhradu škody vzniklé nesplněním smluvních povinností.</w:t>
      </w: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 w:rsidRPr="00A157AC">
              <w:rPr>
                <w:rFonts w:ascii="Cambria" w:hAnsi="Cambria"/>
                <w:b/>
                <w:iCs/>
                <w:sz w:val="22"/>
              </w:rPr>
              <w:t>Zvláštní ujednání</w:t>
            </w:r>
          </w:p>
        </w:tc>
      </w:tr>
    </w:tbl>
    <w:p w:rsidR="006F7D9A" w:rsidRDefault="006F7D9A" w:rsidP="006F7D9A">
      <w:pPr>
        <w:tabs>
          <w:tab w:val="left" w:pos="3533"/>
        </w:tabs>
        <w:spacing w:before="120"/>
        <w:ind w:left="709" w:right="-2" w:hanging="709"/>
        <w:jc w:val="both"/>
        <w:rPr>
          <w:rFonts w:asciiTheme="majorHAnsi" w:hAnsiTheme="majorHAnsi"/>
          <w:sz w:val="20"/>
        </w:rPr>
      </w:pPr>
    </w:p>
    <w:p w:rsidR="006F7D9A" w:rsidRDefault="006F7D9A" w:rsidP="006F7D9A">
      <w:pPr>
        <w:widowControl/>
        <w:numPr>
          <w:ilvl w:val="1"/>
          <w:numId w:val="13"/>
        </w:numPr>
        <w:spacing w:before="120"/>
        <w:ind w:left="567" w:hanging="567"/>
        <w:jc w:val="both"/>
        <w:rPr>
          <w:rFonts w:ascii="Cambria" w:hAnsi="Cambria"/>
          <w:iCs/>
          <w:sz w:val="20"/>
        </w:rPr>
      </w:pPr>
      <w:r w:rsidRPr="008F5921">
        <w:rPr>
          <w:rFonts w:ascii="Cambria" w:hAnsi="Cambria"/>
          <w:iCs/>
          <w:sz w:val="20"/>
        </w:rPr>
        <w:t>Objednatel je povinen případné vady díla písemně reklamovat u zhotovitele bez zbytečného odkladu v souladu s občanským zákoníkem, u zjevných vad včetně kompletnosti díla bezprostředně poté, co budou zjištěny.</w:t>
      </w:r>
    </w:p>
    <w:p w:rsidR="006F7D9A" w:rsidRDefault="006F7D9A" w:rsidP="006F7D9A">
      <w:pPr>
        <w:widowControl/>
        <w:numPr>
          <w:ilvl w:val="1"/>
          <w:numId w:val="13"/>
        </w:numPr>
        <w:tabs>
          <w:tab w:val="clear" w:pos="680"/>
          <w:tab w:val="num" w:pos="567"/>
        </w:tabs>
        <w:spacing w:before="120"/>
        <w:ind w:left="567" w:hanging="567"/>
        <w:jc w:val="both"/>
        <w:rPr>
          <w:rFonts w:ascii="Cambria" w:hAnsi="Cambria"/>
          <w:iCs/>
          <w:sz w:val="20"/>
        </w:rPr>
      </w:pPr>
      <w:r w:rsidRPr="008F5921">
        <w:rPr>
          <w:rFonts w:ascii="Cambria" w:hAnsi="Cambria"/>
          <w:iCs/>
          <w:sz w:val="20"/>
        </w:rPr>
        <w:t>Vztahy a závazky vyplývající z této smlouvy se řídí podle</w:t>
      </w:r>
      <w:r>
        <w:rPr>
          <w:rFonts w:ascii="Cambria" w:hAnsi="Cambria"/>
          <w:iCs/>
          <w:sz w:val="20"/>
        </w:rPr>
        <w:t xml:space="preserve"> </w:t>
      </w:r>
      <w:proofErr w:type="spellStart"/>
      <w:r>
        <w:rPr>
          <w:rFonts w:ascii="Cambria" w:hAnsi="Cambria"/>
          <w:iCs/>
          <w:sz w:val="20"/>
        </w:rPr>
        <w:t>ObčZ</w:t>
      </w:r>
      <w:proofErr w:type="spellEnd"/>
      <w:r w:rsidRPr="008F5921">
        <w:rPr>
          <w:rFonts w:ascii="Cambria" w:hAnsi="Cambria"/>
          <w:iCs/>
          <w:sz w:val="20"/>
        </w:rPr>
        <w:t xml:space="preserve"> jestliže je tato smlouva neupravuje odpovídajícími ustanoveními. </w:t>
      </w:r>
    </w:p>
    <w:p w:rsidR="006F7D9A" w:rsidRPr="008F5921" w:rsidRDefault="006F7D9A" w:rsidP="006F7D9A">
      <w:pPr>
        <w:widowControl/>
        <w:numPr>
          <w:ilvl w:val="1"/>
          <w:numId w:val="13"/>
        </w:numPr>
        <w:tabs>
          <w:tab w:val="clear" w:pos="680"/>
          <w:tab w:val="num" w:pos="567"/>
        </w:tabs>
        <w:spacing w:before="120"/>
        <w:ind w:left="567" w:hanging="567"/>
        <w:jc w:val="both"/>
        <w:rPr>
          <w:rFonts w:ascii="Cambria" w:hAnsi="Cambria"/>
          <w:iCs/>
          <w:sz w:val="20"/>
        </w:rPr>
      </w:pPr>
      <w:r w:rsidRPr="008F5921">
        <w:rPr>
          <w:rFonts w:ascii="Cambria" w:hAnsi="Cambria"/>
          <w:iCs/>
          <w:sz w:val="20"/>
        </w:rPr>
        <w:t xml:space="preserve">Objednatel je oprávněn, bez ohledu na případné další nároky na náhradu škody a bez předchozího upozornění či poskytnutí dodatečné lhůty k plnění, </w:t>
      </w:r>
      <w:r w:rsidRPr="00C87B3D">
        <w:rPr>
          <w:rFonts w:ascii="Cambria" w:hAnsi="Cambria"/>
          <w:iCs/>
          <w:sz w:val="20"/>
        </w:rPr>
        <w:t xml:space="preserve">odejmout zhotoviteli práce a dodávky bez lhůty celkově nebo částečně, </w:t>
      </w:r>
      <w:r>
        <w:rPr>
          <w:rFonts w:ascii="Cambria" w:hAnsi="Cambria"/>
          <w:iCs/>
          <w:sz w:val="20"/>
        </w:rPr>
        <w:t>v případě, že</w:t>
      </w:r>
      <w:r w:rsidRPr="008F5921">
        <w:rPr>
          <w:rFonts w:ascii="Cambria" w:hAnsi="Cambria"/>
          <w:iCs/>
          <w:sz w:val="20"/>
        </w:rPr>
        <w:t>:</w:t>
      </w:r>
    </w:p>
    <w:p w:rsidR="006F7D9A" w:rsidRPr="00A157AC" w:rsidRDefault="006F7D9A" w:rsidP="006F7D9A">
      <w:pPr>
        <w:numPr>
          <w:ilvl w:val="2"/>
          <w:numId w:val="10"/>
        </w:numPr>
        <w:tabs>
          <w:tab w:val="clear" w:pos="858"/>
          <w:tab w:val="num" w:pos="567"/>
          <w:tab w:val="num" w:pos="1134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A157AC">
        <w:rPr>
          <w:rFonts w:asciiTheme="majorHAnsi" w:hAnsiTheme="majorHAnsi"/>
          <w:sz w:val="20"/>
        </w:rPr>
        <w:t xml:space="preserve">práce zhotovitele nezačaly podle termínů nebo nejsou dokončeny ve stanovené lhůtě tak, </w:t>
      </w:r>
      <w:r>
        <w:rPr>
          <w:rFonts w:asciiTheme="majorHAnsi" w:hAnsiTheme="majorHAnsi"/>
          <w:sz w:val="20"/>
        </w:rPr>
        <w:br/>
      </w:r>
      <w:r w:rsidRPr="00A157AC">
        <w:rPr>
          <w:rFonts w:asciiTheme="majorHAnsi" w:hAnsiTheme="majorHAnsi"/>
          <w:sz w:val="20"/>
        </w:rPr>
        <w:t>že došlo k prodlení prací zhotovitele o více než 15 dnů</w:t>
      </w:r>
    </w:p>
    <w:p w:rsidR="006F7D9A" w:rsidRDefault="006F7D9A" w:rsidP="006F7D9A">
      <w:pPr>
        <w:numPr>
          <w:ilvl w:val="2"/>
          <w:numId w:val="10"/>
        </w:numPr>
        <w:tabs>
          <w:tab w:val="clear" w:pos="858"/>
          <w:tab w:val="num" w:pos="567"/>
          <w:tab w:val="num" w:pos="1134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práce a činnosti </w:t>
      </w:r>
      <w:r w:rsidRPr="00A157AC">
        <w:rPr>
          <w:rFonts w:asciiTheme="majorHAnsi" w:hAnsiTheme="majorHAnsi"/>
          <w:sz w:val="20"/>
        </w:rPr>
        <w:t>zhotovitele neodpovídají v plné míře požadavkům objednatele</w:t>
      </w:r>
    </w:p>
    <w:p w:rsidR="006F7D9A" w:rsidRPr="00A157AC" w:rsidRDefault="006F7D9A" w:rsidP="006F7D9A">
      <w:pPr>
        <w:numPr>
          <w:ilvl w:val="2"/>
          <w:numId w:val="10"/>
        </w:numPr>
        <w:tabs>
          <w:tab w:val="clear" w:pos="858"/>
          <w:tab w:val="num" w:pos="567"/>
          <w:tab w:val="num" w:pos="1134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dílo není realizováno v souladu s příslušnou legislativou, zejména zákonem o SPP </w:t>
      </w:r>
      <w:r>
        <w:rPr>
          <w:rFonts w:asciiTheme="majorHAnsi" w:hAnsiTheme="majorHAnsi"/>
          <w:sz w:val="20"/>
        </w:rPr>
        <w:br/>
        <w:t>a jeho prováděcími předpisy</w:t>
      </w:r>
    </w:p>
    <w:p w:rsidR="006F7D9A" w:rsidRPr="00A157AC" w:rsidRDefault="006F7D9A" w:rsidP="006F7D9A">
      <w:pPr>
        <w:numPr>
          <w:ilvl w:val="2"/>
          <w:numId w:val="10"/>
        </w:numPr>
        <w:tabs>
          <w:tab w:val="clear" w:pos="858"/>
          <w:tab w:val="num" w:pos="567"/>
          <w:tab w:val="num" w:pos="1134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A157AC">
        <w:rPr>
          <w:rFonts w:asciiTheme="majorHAnsi" w:hAnsiTheme="majorHAnsi"/>
          <w:sz w:val="20"/>
        </w:rPr>
        <w:t xml:space="preserve">vůči majetku zhotovitele probíhá </w:t>
      </w:r>
      <w:proofErr w:type="spellStart"/>
      <w:r w:rsidRPr="00A157AC">
        <w:rPr>
          <w:rFonts w:asciiTheme="majorHAnsi" w:hAnsiTheme="majorHAnsi"/>
          <w:sz w:val="20"/>
        </w:rPr>
        <w:t>insolvenční</w:t>
      </w:r>
      <w:proofErr w:type="spellEnd"/>
      <w:r w:rsidRPr="00A157AC">
        <w:rPr>
          <w:rFonts w:asciiTheme="majorHAnsi" w:hAnsiTheme="majorHAnsi"/>
          <w:sz w:val="20"/>
        </w:rPr>
        <w:t xml:space="preserve"> řízení, v němž bylo vydáno rozhodnutí </w:t>
      </w:r>
      <w:r>
        <w:rPr>
          <w:rFonts w:asciiTheme="majorHAnsi" w:hAnsiTheme="majorHAnsi"/>
          <w:sz w:val="20"/>
        </w:rPr>
        <w:br/>
        <w:t xml:space="preserve">o úpadku </w:t>
      </w:r>
      <w:r w:rsidRPr="00A157AC">
        <w:rPr>
          <w:rFonts w:asciiTheme="majorHAnsi" w:hAnsiTheme="majorHAnsi"/>
          <w:sz w:val="20"/>
        </w:rPr>
        <w:t xml:space="preserve">nebo byl </w:t>
      </w:r>
      <w:proofErr w:type="spellStart"/>
      <w:r w:rsidRPr="00A157AC">
        <w:rPr>
          <w:rFonts w:asciiTheme="majorHAnsi" w:hAnsiTheme="majorHAnsi"/>
          <w:sz w:val="20"/>
        </w:rPr>
        <w:t>insolvenční</w:t>
      </w:r>
      <w:proofErr w:type="spellEnd"/>
      <w:r w:rsidRPr="00A157AC">
        <w:rPr>
          <w:rFonts w:asciiTheme="majorHAnsi" w:hAnsiTheme="majorHAnsi"/>
          <w:sz w:val="20"/>
        </w:rPr>
        <w:t xml:space="preserve"> návrh zamítnut nebo konkurs zrušen proto, že majetek byl zcela nepostačující k úhradě nákladů insolventního řízení</w:t>
      </w:r>
    </w:p>
    <w:p w:rsidR="006F7D9A" w:rsidRDefault="006F7D9A" w:rsidP="006F7D9A">
      <w:pPr>
        <w:numPr>
          <w:ilvl w:val="2"/>
          <w:numId w:val="10"/>
        </w:numPr>
        <w:tabs>
          <w:tab w:val="clear" w:pos="858"/>
          <w:tab w:val="num" w:pos="567"/>
          <w:tab w:val="num" w:pos="1134"/>
        </w:tabs>
        <w:spacing w:before="60"/>
        <w:ind w:left="1134" w:right="-2" w:hanging="567"/>
        <w:jc w:val="both"/>
        <w:rPr>
          <w:rFonts w:asciiTheme="majorHAnsi" w:hAnsiTheme="majorHAnsi"/>
          <w:sz w:val="20"/>
        </w:rPr>
      </w:pPr>
      <w:r w:rsidRPr="00A157AC">
        <w:rPr>
          <w:rFonts w:asciiTheme="majorHAnsi" w:hAnsiTheme="majorHAnsi"/>
          <w:sz w:val="20"/>
        </w:rPr>
        <w:t>zhotovitel opakovaně přes písemnou výzvu objednatele neplní své závazky z této smlouvy.</w:t>
      </w:r>
    </w:p>
    <w:p w:rsidR="006F7D9A" w:rsidRPr="00D029C1" w:rsidRDefault="006F7D9A" w:rsidP="006F7D9A">
      <w:pPr>
        <w:tabs>
          <w:tab w:val="left" w:pos="9072"/>
        </w:tabs>
        <w:spacing w:before="120"/>
        <w:ind w:left="567" w:right="282" w:hanging="567"/>
        <w:jc w:val="both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pStyle w:val="Odstavecseseznamem"/>
        <w:numPr>
          <w:ilvl w:val="0"/>
          <w:numId w:val="2"/>
        </w:numPr>
        <w:tabs>
          <w:tab w:val="left" w:pos="0"/>
          <w:tab w:val="left" w:pos="4253"/>
        </w:tabs>
        <w:spacing w:before="20" w:after="20" w:line="240" w:lineRule="auto"/>
        <w:ind w:left="0" w:right="-2" w:firstLine="0"/>
        <w:jc w:val="center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8DB3E2" w:themeFill="text2" w:themeFillTint="66"/>
        <w:tblLook w:val="00A0"/>
      </w:tblPr>
      <w:tblGrid>
        <w:gridCol w:w="9072"/>
      </w:tblGrid>
      <w:tr w:rsidR="006F7D9A" w:rsidRPr="00D029C1" w:rsidTr="003E2836">
        <w:trPr>
          <w:trHeight w:val="236"/>
        </w:trPr>
        <w:tc>
          <w:tcPr>
            <w:tcW w:w="9072" w:type="dxa"/>
            <w:shd w:val="clear" w:color="auto" w:fill="8DB3E2" w:themeFill="text2" w:themeFillTint="66"/>
            <w:vAlign w:val="center"/>
          </w:tcPr>
          <w:p w:rsidR="006F7D9A" w:rsidRPr="00D029C1" w:rsidRDefault="006F7D9A" w:rsidP="003E2836">
            <w:pPr>
              <w:tabs>
                <w:tab w:val="left" w:pos="-6096"/>
                <w:tab w:val="left" w:pos="-250"/>
              </w:tabs>
              <w:spacing w:before="20" w:after="20"/>
              <w:ind w:left="-108" w:right="-108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="Cambria" w:hAnsi="Cambria"/>
                <w:b/>
                <w:iCs/>
                <w:sz w:val="22"/>
              </w:rPr>
              <w:t xml:space="preserve">Závěrečná </w:t>
            </w:r>
            <w:r w:rsidRPr="00A157AC">
              <w:rPr>
                <w:rFonts w:ascii="Cambria" w:hAnsi="Cambria"/>
                <w:b/>
                <w:iCs/>
                <w:sz w:val="22"/>
              </w:rPr>
              <w:t>ujednání</w:t>
            </w:r>
          </w:p>
        </w:tc>
      </w:tr>
    </w:tbl>
    <w:p w:rsidR="006F7D9A" w:rsidRPr="00D029C1" w:rsidRDefault="006F7D9A" w:rsidP="006F7D9A">
      <w:pPr>
        <w:spacing w:before="120"/>
        <w:ind w:right="565" w:hanging="567"/>
        <w:jc w:val="both"/>
        <w:rPr>
          <w:rFonts w:asciiTheme="majorHAnsi" w:hAnsiTheme="majorHAnsi"/>
          <w:sz w:val="20"/>
        </w:rPr>
      </w:pPr>
    </w:p>
    <w:p w:rsidR="006F7D9A" w:rsidRPr="002B7A1F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2B7A1F">
        <w:rPr>
          <w:rFonts w:asciiTheme="majorHAnsi" w:hAnsiTheme="majorHAnsi"/>
          <w:sz w:val="20"/>
        </w:rPr>
        <w:t xml:space="preserve">Změnit nebo doplnit tuto smlouvu mohou smluvní strany pouze formou písemných dodatků, </w:t>
      </w:r>
      <w:r>
        <w:rPr>
          <w:rFonts w:asciiTheme="majorHAnsi" w:hAnsiTheme="majorHAnsi"/>
          <w:sz w:val="20"/>
        </w:rPr>
        <w:br/>
      </w:r>
      <w:r w:rsidRPr="002B7A1F">
        <w:rPr>
          <w:rFonts w:asciiTheme="majorHAnsi" w:hAnsiTheme="majorHAnsi"/>
          <w:sz w:val="20"/>
        </w:rPr>
        <w:t>které budou vzestupně číslovány, výslovně prohlášeny za dodatek této smlouvy a podepsány oprávněnými zástupci smluvních stran před zahájením plnění.</w:t>
      </w:r>
    </w:p>
    <w:p w:rsidR="006F7D9A" w:rsidRPr="002B7A1F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2B7A1F">
        <w:rPr>
          <w:rFonts w:asciiTheme="majorHAnsi" w:hAnsiTheme="majorHAnsi"/>
          <w:sz w:val="20"/>
        </w:rPr>
        <w:t>Smluvní strany mohou ukončit smluvní vztah písemnou dohodou obou smluvních stran.</w:t>
      </w:r>
    </w:p>
    <w:p w:rsidR="006F7D9A" w:rsidRPr="005170DE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5170DE">
        <w:rPr>
          <w:rFonts w:asciiTheme="majorHAnsi" w:hAnsiTheme="majorHAnsi"/>
          <w:sz w:val="20"/>
        </w:rPr>
        <w:t>Odstoupením smlouva o dílo zaniká dnem, kdy bude oznámení o odstoupení doručeno druhé smluvní straně. V případě odstoupení je zhotovitel povinen ihned po obdržení písemného oznámení o odstoupení od smlouvy předat objednateli nedokončené dílo, včetně věcí, které opatřil a které jsou součástí díla a uhradit případně vzniklou škodu. Objednatel je povinen uhradit zhotoviteli cenu protokolárně předaného díla nebo jeho části bez vad a nedodělků.</w:t>
      </w:r>
    </w:p>
    <w:p w:rsidR="006F7D9A" w:rsidRPr="002B7A1F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2B7A1F">
        <w:rPr>
          <w:rFonts w:asciiTheme="majorHAnsi" w:hAnsiTheme="majorHAnsi"/>
          <w:sz w:val="20"/>
        </w:rPr>
        <w:t>V případě zániku závazku před splněním díla uzavřou smluvní strany dohodu,</w:t>
      </w:r>
      <w:r w:rsidRPr="002B7A1F">
        <w:rPr>
          <w:rFonts w:asciiTheme="majorHAnsi" w:hAnsiTheme="majorHAnsi"/>
          <w:sz w:val="20"/>
        </w:rPr>
        <w:br/>
        <w:t>ve které upraví vzájemná práva a povinnosti.</w:t>
      </w:r>
    </w:p>
    <w:p w:rsidR="006F7D9A" w:rsidRPr="002B7A1F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2B7A1F">
        <w:rPr>
          <w:rFonts w:asciiTheme="majorHAnsi" w:hAnsiTheme="majorHAnsi"/>
          <w:sz w:val="20"/>
        </w:rPr>
        <w:t>Zhotovitel nemůže bez písemného souhlasu objednatele postoupit svá práva a povinnosti plynoucí ze smlouvy třetí osobě, včetně pohledávky vůči objednateli. Zhotovitel není oprávněn provést započtení oproti pohledávce nebo závazku objednatele.</w:t>
      </w:r>
    </w:p>
    <w:p w:rsidR="006F7D9A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Obě smluvní strany se dohodly, že v případě nástupnictví jsou nástupnické organizace smluvních stran vázány ustanoveními této smlouvy v plném rozsahu.</w:t>
      </w:r>
    </w:p>
    <w:p w:rsidR="006F7D9A" w:rsidRPr="00D029C1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Pro případ, že kterékoliv ustanovení této smlouvy se stane neúčinným nebo neplatným, smluvní strany se zavazují bez zbytečných odkladů nahradit takové ustanovení novým, </w:t>
      </w:r>
      <w:r w:rsidRPr="00D029C1">
        <w:rPr>
          <w:rFonts w:asciiTheme="majorHAnsi" w:hAnsiTheme="majorHAnsi"/>
          <w:sz w:val="20"/>
        </w:rPr>
        <w:br/>
        <w:t>které bude nejlépe odpovídat účelu daného ustanovení.</w:t>
      </w:r>
    </w:p>
    <w:p w:rsidR="006F7D9A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Případná neplatnost některého z ustanovení této smlouvy nemá za následek neplatnost ostatních ustanovení.</w:t>
      </w:r>
    </w:p>
    <w:p w:rsidR="006F7D9A" w:rsidRPr="00D029C1" w:rsidRDefault="006F7D9A" w:rsidP="006F7D9A">
      <w:pPr>
        <w:numPr>
          <w:ilvl w:val="1"/>
          <w:numId w:val="6"/>
        </w:numPr>
        <w:tabs>
          <w:tab w:val="clear" w:pos="1560"/>
          <w:tab w:val="num" w:pos="567"/>
          <w:tab w:val="left" w:pos="851"/>
        </w:tabs>
        <w:spacing w:before="120"/>
        <w:ind w:left="567" w:right="-2" w:hanging="567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Zhotovitel souhlasí, aby tato smlouva byla uveřejněna v souladu s </w:t>
      </w:r>
      <w:proofErr w:type="spellStart"/>
      <w:r w:rsidRPr="00D029C1">
        <w:rPr>
          <w:rFonts w:asciiTheme="majorHAnsi" w:hAnsiTheme="majorHAnsi"/>
          <w:sz w:val="20"/>
        </w:rPr>
        <w:t>ust</w:t>
      </w:r>
      <w:proofErr w:type="spellEnd"/>
      <w:r w:rsidRPr="00D029C1">
        <w:rPr>
          <w:rFonts w:asciiTheme="majorHAnsi" w:hAnsiTheme="majorHAnsi"/>
          <w:sz w:val="20"/>
        </w:rPr>
        <w:t xml:space="preserve">. § 147a, odst. 1, písm. a) </w:t>
      </w:r>
      <w:r w:rsidRPr="00D029C1">
        <w:rPr>
          <w:rFonts w:asciiTheme="majorHAnsi" w:hAnsiTheme="majorHAnsi"/>
          <w:sz w:val="20"/>
        </w:rPr>
        <w:br/>
        <w:t>zákona č. 137/2006 Sb., o veřejných zakázkách, ve znění pozdějších předpisů.</w:t>
      </w:r>
    </w:p>
    <w:p w:rsidR="006F7D9A" w:rsidRPr="00D029C1" w:rsidRDefault="006F7D9A" w:rsidP="006F7D9A">
      <w:pPr>
        <w:numPr>
          <w:ilvl w:val="1"/>
          <w:numId w:val="6"/>
        </w:numPr>
        <w:tabs>
          <w:tab w:val="clear" w:pos="1560"/>
          <w:tab w:val="num" w:pos="851"/>
        </w:tabs>
        <w:spacing w:before="120"/>
        <w:ind w:left="851" w:right="-2" w:hanging="851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Zhotovitel prohlašuje, že uveřejněné skutečnosti nepovažuje za obchodní tajemství ve smyslu </w:t>
      </w:r>
      <w:r w:rsidRPr="00D029C1">
        <w:rPr>
          <w:rFonts w:asciiTheme="majorHAnsi" w:hAnsiTheme="majorHAnsi"/>
          <w:sz w:val="20"/>
        </w:rPr>
        <w:br/>
      </w:r>
      <w:proofErr w:type="spellStart"/>
      <w:r w:rsidRPr="00D029C1">
        <w:rPr>
          <w:rFonts w:asciiTheme="majorHAnsi" w:hAnsiTheme="majorHAnsi"/>
          <w:sz w:val="20"/>
        </w:rPr>
        <w:t>ust</w:t>
      </w:r>
      <w:proofErr w:type="spellEnd"/>
      <w:r w:rsidRPr="00D029C1">
        <w:rPr>
          <w:rFonts w:asciiTheme="majorHAnsi" w:hAnsiTheme="majorHAnsi"/>
          <w:sz w:val="20"/>
        </w:rPr>
        <w:t xml:space="preserve">. § 504 </w:t>
      </w:r>
      <w:proofErr w:type="spellStart"/>
      <w:r w:rsidRPr="00D029C1">
        <w:rPr>
          <w:rFonts w:asciiTheme="majorHAnsi" w:hAnsiTheme="majorHAnsi"/>
          <w:sz w:val="20"/>
        </w:rPr>
        <w:t>ObčZ</w:t>
      </w:r>
      <w:proofErr w:type="spellEnd"/>
      <w:r w:rsidRPr="00D029C1">
        <w:rPr>
          <w:rFonts w:asciiTheme="majorHAnsi" w:hAnsiTheme="majorHAnsi"/>
          <w:sz w:val="20"/>
        </w:rPr>
        <w:t xml:space="preserve"> a uděluje svolení k jejich užití a zveřejnění bez stanovení jakýchkoliv dalších podmínek.</w:t>
      </w:r>
    </w:p>
    <w:p w:rsidR="006F7D9A" w:rsidRPr="00D029C1" w:rsidRDefault="006F7D9A" w:rsidP="006F7D9A">
      <w:pPr>
        <w:numPr>
          <w:ilvl w:val="1"/>
          <w:numId w:val="6"/>
        </w:numPr>
        <w:tabs>
          <w:tab w:val="clear" w:pos="1560"/>
          <w:tab w:val="num" w:pos="851"/>
        </w:tabs>
        <w:spacing w:before="120"/>
        <w:ind w:left="851" w:right="-2" w:hanging="851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lastRenderedPageBreak/>
        <w:t>Písemnosti se považují za doručené i v případě, že kterákoliv ze smluvních stran její doručení odmítne či jinak znemožní.</w:t>
      </w:r>
    </w:p>
    <w:p w:rsidR="006F7D9A" w:rsidRPr="00D029C1" w:rsidRDefault="006F7D9A" w:rsidP="006F7D9A">
      <w:pPr>
        <w:numPr>
          <w:ilvl w:val="1"/>
          <w:numId w:val="6"/>
        </w:numPr>
        <w:tabs>
          <w:tab w:val="clear" w:pos="1560"/>
          <w:tab w:val="num" w:pos="851"/>
        </w:tabs>
        <w:spacing w:before="120"/>
        <w:ind w:left="851" w:right="-2" w:hanging="851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 xml:space="preserve">Smluvní strany shodně prohlašují, že si tuto smlouvu před jejím podpisem přečetly, </w:t>
      </w:r>
      <w:r w:rsidRPr="00D029C1">
        <w:rPr>
          <w:rFonts w:asciiTheme="majorHAnsi" w:hAnsiTheme="majorHAnsi"/>
          <w:sz w:val="20"/>
        </w:rPr>
        <w:br/>
        <w:t xml:space="preserve">a že byla uzavřena po vzájemném projednání dle jejich pravé a svobodné vůle určitě, </w:t>
      </w:r>
      <w:r w:rsidRPr="00D029C1">
        <w:rPr>
          <w:rFonts w:asciiTheme="majorHAnsi" w:hAnsiTheme="majorHAnsi"/>
          <w:sz w:val="20"/>
        </w:rPr>
        <w:br/>
        <w:t>vážně a srozumitelně a její autentičnost stvrzují svými podpisy.</w:t>
      </w:r>
    </w:p>
    <w:p w:rsidR="006F7D9A" w:rsidRDefault="006F7D9A" w:rsidP="006F7D9A">
      <w:pPr>
        <w:numPr>
          <w:ilvl w:val="1"/>
          <w:numId w:val="6"/>
        </w:numPr>
        <w:tabs>
          <w:tab w:val="clear" w:pos="1560"/>
          <w:tab w:val="num" w:pos="851"/>
        </w:tabs>
        <w:spacing w:before="120"/>
        <w:ind w:left="851" w:right="-2" w:hanging="851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Osoby podepisující tuto smlouvu svým podpisem stvrzují platnost svých jednatelských oprávnění.</w:t>
      </w:r>
    </w:p>
    <w:p w:rsidR="006F7D9A" w:rsidRPr="00D029C1" w:rsidRDefault="006F7D9A" w:rsidP="006F7D9A">
      <w:pPr>
        <w:numPr>
          <w:ilvl w:val="1"/>
          <w:numId w:val="6"/>
        </w:numPr>
        <w:tabs>
          <w:tab w:val="clear" w:pos="1560"/>
          <w:tab w:val="num" w:pos="851"/>
        </w:tabs>
        <w:spacing w:before="120"/>
        <w:ind w:left="851" w:right="-2" w:hanging="851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Smlouva je vyhotovena ve čtyřech stejnopisech podepsaných oprávněnými zástupci smluvních stran, přičemž každá smluvní strana obdrží dvě vyhotovení.</w:t>
      </w:r>
    </w:p>
    <w:p w:rsidR="006F7D9A" w:rsidRPr="00D029C1" w:rsidRDefault="006F7D9A" w:rsidP="006F7D9A">
      <w:pPr>
        <w:numPr>
          <w:ilvl w:val="1"/>
          <w:numId w:val="6"/>
        </w:numPr>
        <w:tabs>
          <w:tab w:val="clear" w:pos="1560"/>
          <w:tab w:val="num" w:pos="851"/>
        </w:tabs>
        <w:spacing w:before="120"/>
        <w:ind w:left="851" w:right="-2" w:hanging="851"/>
        <w:jc w:val="both"/>
        <w:rPr>
          <w:rFonts w:asciiTheme="majorHAnsi" w:hAnsiTheme="majorHAnsi"/>
          <w:sz w:val="20"/>
        </w:rPr>
      </w:pPr>
      <w:r w:rsidRPr="00D029C1">
        <w:rPr>
          <w:rFonts w:asciiTheme="majorHAnsi" w:hAnsiTheme="majorHAnsi"/>
          <w:sz w:val="20"/>
        </w:rPr>
        <w:t>Smlouva nabývá platnosti a účinnosti dnem podpisu oběma smluvními stranami</w:t>
      </w:r>
    </w:p>
    <w:p w:rsidR="006F7D9A" w:rsidRDefault="006F7D9A" w:rsidP="006F7D9A">
      <w:pPr>
        <w:pStyle w:val="Smlouva"/>
        <w:spacing w:before="240"/>
        <w:ind w:right="282"/>
        <w:rPr>
          <w:rFonts w:asciiTheme="majorHAnsi" w:hAnsiTheme="majorHAnsi"/>
          <w:sz w:val="20"/>
        </w:rPr>
      </w:pPr>
      <w:bookmarkStart w:id="0" w:name="_GoBack"/>
      <w:bookmarkEnd w:id="0"/>
    </w:p>
    <w:p w:rsidR="006F7D9A" w:rsidRPr="00D029C1" w:rsidRDefault="006F7D9A" w:rsidP="006F7D9A">
      <w:pPr>
        <w:pStyle w:val="Smlouva"/>
        <w:spacing w:before="240"/>
        <w:ind w:right="282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Jevišovice</w:t>
      </w:r>
      <w:r w:rsidRPr="00D029C1">
        <w:rPr>
          <w:rFonts w:asciiTheme="majorHAnsi" w:hAnsiTheme="majorHAnsi"/>
          <w:sz w:val="20"/>
        </w:rPr>
        <w:t xml:space="preserve"> </w:t>
      </w:r>
      <w:proofErr w:type="gramStart"/>
      <w:r w:rsidRPr="00D029C1">
        <w:rPr>
          <w:rFonts w:asciiTheme="majorHAnsi" w:hAnsiTheme="majorHAnsi"/>
          <w:sz w:val="20"/>
        </w:rPr>
        <w:t>dne .......................</w:t>
      </w:r>
      <w:proofErr w:type="gramEnd"/>
    </w:p>
    <w:p w:rsidR="006F7D9A" w:rsidRPr="00D029C1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Pr="00D029C1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Pr="00D029C1" w:rsidRDefault="006F7D9A" w:rsidP="006F7D9A">
      <w:pPr>
        <w:pStyle w:val="Smlouva"/>
        <w:ind w:right="282"/>
        <w:rPr>
          <w:rFonts w:asciiTheme="majorHAnsi" w:hAnsiTheme="majorHAnsi"/>
        </w:rPr>
      </w:pPr>
    </w:p>
    <w:p w:rsidR="006F7D9A" w:rsidRPr="00D029C1" w:rsidRDefault="006F7D9A" w:rsidP="006F7D9A">
      <w:pPr>
        <w:pStyle w:val="Smlouva"/>
        <w:ind w:right="282" w:hanging="567"/>
        <w:rPr>
          <w:rFonts w:asciiTheme="majorHAnsi" w:hAnsiTheme="majorHAnsi"/>
        </w:rPr>
      </w:pPr>
    </w:p>
    <w:tbl>
      <w:tblPr>
        <w:tblW w:w="9108" w:type="dxa"/>
        <w:jc w:val="center"/>
        <w:tblInd w:w="-1752" w:type="dxa"/>
        <w:tblLook w:val="01E0"/>
      </w:tblPr>
      <w:tblGrid>
        <w:gridCol w:w="4554"/>
        <w:gridCol w:w="4554"/>
      </w:tblGrid>
      <w:tr w:rsidR="006F7D9A" w:rsidRPr="00D029C1" w:rsidTr="003E2836">
        <w:trPr>
          <w:jc w:val="center"/>
        </w:trPr>
        <w:tc>
          <w:tcPr>
            <w:tcW w:w="4554" w:type="dxa"/>
            <w:vAlign w:val="bottom"/>
          </w:tcPr>
          <w:p w:rsidR="006F7D9A" w:rsidRPr="00D029C1" w:rsidRDefault="006F7D9A" w:rsidP="003E2836">
            <w:pPr>
              <w:ind w:left="-142" w:right="-109"/>
              <w:jc w:val="center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……………………….................………………………….</w:t>
            </w:r>
          </w:p>
        </w:tc>
        <w:tc>
          <w:tcPr>
            <w:tcW w:w="4554" w:type="dxa"/>
            <w:vAlign w:val="bottom"/>
          </w:tcPr>
          <w:p w:rsidR="006F7D9A" w:rsidRPr="00D029C1" w:rsidRDefault="006F7D9A" w:rsidP="003E2836">
            <w:pPr>
              <w:ind w:left="-107" w:right="-144"/>
              <w:jc w:val="center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sz w:val="20"/>
              </w:rPr>
              <w:t>……………………….................………………………….</w:t>
            </w:r>
          </w:p>
        </w:tc>
      </w:tr>
      <w:tr w:rsidR="006F7D9A" w:rsidRPr="00D029C1" w:rsidTr="003E2836">
        <w:trPr>
          <w:jc w:val="center"/>
        </w:trPr>
        <w:tc>
          <w:tcPr>
            <w:tcW w:w="4554" w:type="dxa"/>
            <w:vAlign w:val="bottom"/>
          </w:tcPr>
          <w:p w:rsidR="006F7D9A" w:rsidRPr="00D029C1" w:rsidRDefault="006F7D9A" w:rsidP="003E2836">
            <w:pPr>
              <w:ind w:left="-142" w:right="-109"/>
              <w:jc w:val="center"/>
              <w:rPr>
                <w:rFonts w:asciiTheme="majorHAnsi" w:hAnsiTheme="majorHAnsi"/>
                <w:sz w:val="20"/>
              </w:rPr>
            </w:pPr>
          </w:p>
          <w:p w:rsidR="006F7D9A" w:rsidRPr="00D029C1" w:rsidRDefault="006F7D9A" w:rsidP="003E2836">
            <w:pPr>
              <w:ind w:left="-142" w:right="-109"/>
              <w:jc w:val="center"/>
              <w:rPr>
                <w:rFonts w:asciiTheme="majorHAnsi" w:hAnsiTheme="majorHAnsi"/>
                <w:i/>
                <w:sz w:val="20"/>
              </w:rPr>
            </w:pPr>
            <w:r w:rsidRPr="00D029C1">
              <w:rPr>
                <w:rFonts w:asciiTheme="majorHAnsi" w:hAnsiTheme="majorHAnsi"/>
                <w:i/>
                <w:sz w:val="20"/>
              </w:rPr>
              <w:t>oprávněný zástupce zhotovitele</w:t>
            </w:r>
          </w:p>
        </w:tc>
        <w:tc>
          <w:tcPr>
            <w:tcW w:w="4554" w:type="dxa"/>
            <w:vAlign w:val="bottom"/>
          </w:tcPr>
          <w:p w:rsidR="006F7D9A" w:rsidRPr="00082036" w:rsidRDefault="006F7D9A" w:rsidP="003E2836">
            <w:pPr>
              <w:ind w:left="-107" w:right="-144"/>
              <w:jc w:val="center"/>
              <w:rPr>
                <w:rFonts w:asciiTheme="majorHAnsi" w:hAnsiTheme="majorHAnsi"/>
                <w:b/>
                <w:sz w:val="20"/>
              </w:rPr>
            </w:pPr>
            <w:r w:rsidRPr="00082036">
              <w:rPr>
                <w:rFonts w:asciiTheme="majorHAnsi" w:hAnsiTheme="majorHAnsi"/>
                <w:b/>
                <w:sz w:val="20"/>
              </w:rPr>
              <w:t>Mgr. Pavel Málek</w:t>
            </w:r>
          </w:p>
          <w:p w:rsidR="006F7D9A" w:rsidRPr="00D029C1" w:rsidRDefault="006F7D9A" w:rsidP="003E2836">
            <w:pPr>
              <w:ind w:left="-107" w:right="-144"/>
              <w:jc w:val="center"/>
              <w:rPr>
                <w:rFonts w:asciiTheme="majorHAnsi" w:hAnsiTheme="majorHAnsi"/>
                <w:sz w:val="20"/>
              </w:rPr>
            </w:pPr>
            <w:r w:rsidRPr="00D029C1">
              <w:rPr>
                <w:rFonts w:asciiTheme="majorHAnsi" w:hAnsiTheme="majorHAnsi"/>
                <w:i/>
                <w:sz w:val="20"/>
              </w:rPr>
              <w:t>oprávněný zástupce objednatele</w:t>
            </w:r>
          </w:p>
        </w:tc>
      </w:tr>
    </w:tbl>
    <w:p w:rsidR="006F7D9A" w:rsidRPr="00D029C1" w:rsidRDefault="006F7D9A" w:rsidP="006F7D9A">
      <w:pPr>
        <w:pStyle w:val="Smlouva"/>
        <w:ind w:right="282" w:hanging="567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ind w:right="282" w:hanging="567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ind w:right="282" w:hanging="567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ind w:right="282" w:hanging="567"/>
        <w:rPr>
          <w:rFonts w:asciiTheme="majorHAnsi" w:hAnsiTheme="majorHAnsi"/>
          <w:sz w:val="20"/>
        </w:rPr>
      </w:pPr>
    </w:p>
    <w:p w:rsidR="006F7D9A" w:rsidRPr="00D029C1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Pr="00D029C1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Pr="00D029C1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Pr="00D029C1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Pr="00D029C1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Pr="00D029C1" w:rsidRDefault="006F7D9A" w:rsidP="006F7D9A">
      <w:pPr>
        <w:widowControl/>
        <w:shd w:val="clear" w:color="auto" w:fill="FFFFFF"/>
        <w:jc w:val="both"/>
        <w:rPr>
          <w:rFonts w:asciiTheme="majorHAnsi" w:hAnsiTheme="majorHAnsi" w:cs="Arial"/>
          <w:b/>
          <w:bCs/>
          <w:iCs/>
          <w:sz w:val="18"/>
        </w:rPr>
      </w:pPr>
    </w:p>
    <w:p w:rsidR="006F7D9A" w:rsidRPr="00D029C1" w:rsidRDefault="006F7D9A" w:rsidP="006F7D9A">
      <w:pPr>
        <w:widowControl/>
        <w:shd w:val="clear" w:color="auto" w:fill="FFFFFF"/>
        <w:spacing w:line="360" w:lineRule="auto"/>
        <w:ind w:right="282"/>
        <w:jc w:val="both"/>
        <w:rPr>
          <w:rFonts w:asciiTheme="majorHAnsi" w:hAnsiTheme="majorHAnsi" w:cs="Arial"/>
          <w:iCs/>
          <w:sz w:val="18"/>
          <w:u w:val="single"/>
        </w:rPr>
      </w:pPr>
      <w:r w:rsidRPr="00D029C1">
        <w:rPr>
          <w:rFonts w:asciiTheme="majorHAnsi" w:hAnsiTheme="majorHAnsi" w:cs="Arial"/>
          <w:b/>
          <w:bCs/>
          <w:iCs/>
          <w:sz w:val="18"/>
          <w:u w:val="single"/>
        </w:rPr>
        <w:t xml:space="preserve">Doložka podle § 41 zákona č. 128/2000 Sb., o obcích (obecní zřízení), </w:t>
      </w:r>
      <w:r w:rsidRPr="00D029C1">
        <w:rPr>
          <w:rFonts w:asciiTheme="majorHAnsi" w:hAnsiTheme="majorHAnsi" w:cs="Arial"/>
          <w:b/>
          <w:bCs/>
          <w:iCs/>
          <w:sz w:val="18"/>
          <w:u w:val="single"/>
        </w:rPr>
        <w:br/>
        <w:t>ve znění pozdějších předpisů:</w:t>
      </w:r>
      <w:r w:rsidRPr="00D029C1">
        <w:rPr>
          <w:rFonts w:asciiTheme="majorHAnsi" w:hAnsiTheme="majorHAnsi" w:cs="Arial"/>
          <w:iCs/>
          <w:sz w:val="18"/>
          <w:u w:val="single"/>
        </w:rPr>
        <w:t xml:space="preserve"> </w:t>
      </w:r>
    </w:p>
    <w:p w:rsidR="006F7D9A" w:rsidRPr="00D029C1" w:rsidRDefault="006F7D9A" w:rsidP="006F7D9A">
      <w:pPr>
        <w:widowControl/>
        <w:shd w:val="clear" w:color="auto" w:fill="FFFFFF"/>
        <w:spacing w:line="360" w:lineRule="auto"/>
        <w:ind w:right="282"/>
        <w:jc w:val="both"/>
        <w:rPr>
          <w:rFonts w:asciiTheme="majorHAnsi" w:hAnsiTheme="majorHAnsi" w:cs="Arial"/>
          <w:i/>
          <w:iCs/>
          <w:sz w:val="20"/>
        </w:rPr>
      </w:pPr>
    </w:p>
    <w:p w:rsidR="006F7D9A" w:rsidRDefault="006F7D9A" w:rsidP="006F7D9A">
      <w:pPr>
        <w:widowControl/>
        <w:shd w:val="clear" w:color="auto" w:fill="FFFFFF"/>
        <w:spacing w:line="360" w:lineRule="auto"/>
        <w:ind w:right="282"/>
        <w:jc w:val="both"/>
        <w:rPr>
          <w:rFonts w:asciiTheme="majorHAnsi" w:hAnsiTheme="majorHAnsi" w:cs="Arial"/>
          <w:iCs/>
          <w:sz w:val="20"/>
        </w:rPr>
      </w:pPr>
      <w:r w:rsidRPr="00D029C1">
        <w:rPr>
          <w:rFonts w:asciiTheme="majorHAnsi" w:hAnsiTheme="majorHAnsi" w:cs="Arial"/>
          <w:iCs/>
          <w:sz w:val="20"/>
        </w:rPr>
        <w:t xml:space="preserve">Tuto Smlouvu o dílo schválilo Zastupitelstvo </w:t>
      </w:r>
      <w:r>
        <w:rPr>
          <w:rFonts w:asciiTheme="majorHAnsi" w:hAnsiTheme="majorHAnsi" w:cs="Arial"/>
          <w:iCs/>
          <w:sz w:val="20"/>
        </w:rPr>
        <w:t>Města Jevišovice</w:t>
      </w:r>
      <w:r w:rsidRPr="00D029C1">
        <w:rPr>
          <w:rFonts w:asciiTheme="majorHAnsi" w:hAnsiTheme="majorHAnsi" w:cs="Arial"/>
          <w:iCs/>
          <w:sz w:val="20"/>
        </w:rPr>
        <w:t xml:space="preserve"> na svém veřejném zasedání </w:t>
      </w:r>
      <w:r w:rsidRPr="00D029C1">
        <w:rPr>
          <w:rFonts w:asciiTheme="majorHAnsi" w:hAnsiTheme="majorHAnsi" w:cs="Arial"/>
          <w:iCs/>
          <w:sz w:val="20"/>
        </w:rPr>
        <w:br/>
        <w:t xml:space="preserve">dne _____________ usnesením č. ____________ nadpoloviční většinou hlasů všech členů zastupitelstva </w:t>
      </w:r>
      <w:r>
        <w:rPr>
          <w:rFonts w:asciiTheme="majorHAnsi" w:hAnsiTheme="majorHAnsi" w:cs="Arial"/>
          <w:iCs/>
          <w:sz w:val="20"/>
        </w:rPr>
        <w:t>obce</w:t>
      </w:r>
    </w:p>
    <w:p w:rsidR="00D50371" w:rsidRDefault="006F7D9A"/>
    <w:sectPr w:rsidR="00D50371" w:rsidSect="00012A33">
      <w:footerReference w:type="default" r:id="rId6"/>
      <w:endnotePr>
        <w:numFmt w:val="decimal"/>
        <w:numStart w:val="0"/>
      </w:endnotePr>
      <w:pgSz w:w="11906" w:h="16838" w:code="9"/>
      <w:pgMar w:top="1134" w:right="1418" w:bottom="1134" w:left="1418" w:header="284" w:footer="39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</w:rPr>
      <w:id w:val="11112951"/>
      <w:docPartObj>
        <w:docPartGallery w:val="Page Numbers (Bottom of Page)"/>
        <w:docPartUnique/>
      </w:docPartObj>
    </w:sdtPr>
    <w:sdtEndPr/>
    <w:sdtContent>
      <w:p w:rsidR="00012A33" w:rsidRPr="00012A33" w:rsidRDefault="006F7D9A">
        <w:pPr>
          <w:pStyle w:val="Zpat"/>
          <w:jc w:val="center"/>
          <w:rPr>
            <w:rFonts w:asciiTheme="majorHAnsi" w:hAnsiTheme="majorHAnsi"/>
            <w:sz w:val="16"/>
          </w:rPr>
        </w:pPr>
        <w:r w:rsidRPr="00012A33">
          <w:rPr>
            <w:rFonts w:asciiTheme="majorHAnsi" w:hAnsiTheme="majorHAnsi"/>
            <w:sz w:val="16"/>
          </w:rPr>
          <w:t xml:space="preserve">strana </w:t>
        </w:r>
        <w:r w:rsidRPr="00012A33">
          <w:rPr>
            <w:rFonts w:asciiTheme="majorHAnsi" w:hAnsiTheme="majorHAnsi"/>
            <w:sz w:val="16"/>
          </w:rPr>
          <w:fldChar w:fldCharType="begin"/>
        </w:r>
        <w:r w:rsidRPr="00012A33">
          <w:rPr>
            <w:rFonts w:asciiTheme="majorHAnsi" w:hAnsiTheme="majorHAnsi"/>
            <w:sz w:val="16"/>
          </w:rPr>
          <w:instrText xml:space="preserve"> PAGE   \* MERGEFORMAT </w:instrText>
        </w:r>
        <w:r w:rsidRPr="00012A33">
          <w:rPr>
            <w:rFonts w:asciiTheme="majorHAnsi" w:hAnsiTheme="majorHAnsi"/>
            <w:sz w:val="16"/>
          </w:rPr>
          <w:fldChar w:fldCharType="separate"/>
        </w:r>
        <w:r>
          <w:rPr>
            <w:rFonts w:asciiTheme="majorHAnsi" w:hAnsiTheme="majorHAnsi"/>
            <w:noProof/>
            <w:sz w:val="16"/>
          </w:rPr>
          <w:t>3</w:t>
        </w:r>
        <w:r w:rsidRPr="00012A33">
          <w:rPr>
            <w:rFonts w:asciiTheme="majorHAnsi" w:hAnsiTheme="majorHAnsi"/>
            <w:sz w:val="16"/>
          </w:rPr>
          <w:fldChar w:fldCharType="end"/>
        </w:r>
      </w:p>
    </w:sdtContent>
  </w:sdt>
  <w:p w:rsidR="00012A33" w:rsidRDefault="006F7D9A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687"/>
    <w:multiLevelType w:val="hybridMultilevel"/>
    <w:tmpl w:val="41AAAA74"/>
    <w:lvl w:ilvl="0" w:tplc="B14408AC">
      <w:start w:val="1"/>
      <w:numFmt w:val="upperRoman"/>
      <w:suff w:val="nothing"/>
      <w:lvlText w:val="Článek %1"/>
      <w:lvlJc w:val="left"/>
      <w:pPr>
        <w:ind w:left="360" w:hanging="360"/>
      </w:pPr>
      <w:rPr>
        <w:rFonts w:hint="default"/>
        <w:sz w:val="20"/>
      </w:rPr>
    </w:lvl>
    <w:lvl w:ilvl="1" w:tplc="68482FC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D87969"/>
    <w:multiLevelType w:val="multilevel"/>
    <w:tmpl w:val="CC289870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X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A1E5A76"/>
    <w:multiLevelType w:val="multilevel"/>
    <w:tmpl w:val="11E4CEF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17264C6C"/>
    <w:multiLevelType w:val="multilevel"/>
    <w:tmpl w:val="94062480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II.%2."/>
      <w:lvlJc w:val="left"/>
      <w:pPr>
        <w:tabs>
          <w:tab w:val="num" w:pos="2694"/>
        </w:tabs>
        <w:ind w:left="2694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21D75CB"/>
    <w:multiLevelType w:val="hybridMultilevel"/>
    <w:tmpl w:val="AEC2BEF2"/>
    <w:lvl w:ilvl="0" w:tplc="25BE6C7E">
      <w:start w:val="1"/>
      <w:numFmt w:val="decimal"/>
      <w:lvlText w:val="X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60F95"/>
    <w:multiLevelType w:val="multilevel"/>
    <w:tmpl w:val="11E4CEF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2C2E1AB8"/>
    <w:multiLevelType w:val="multilevel"/>
    <w:tmpl w:val="11E4CEF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374522FF"/>
    <w:multiLevelType w:val="multilevel"/>
    <w:tmpl w:val="B02C0978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42796A1B"/>
    <w:multiLevelType w:val="multilevel"/>
    <w:tmpl w:val="5A3415A4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XIII.%2."/>
      <w:lvlJc w:val="left"/>
      <w:pPr>
        <w:tabs>
          <w:tab w:val="num" w:pos="68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2">
      <w:start w:val="1"/>
      <w:numFmt w:val="ordinal"/>
      <w:lvlText w:val="%1.%2.%3"/>
      <w:lvlJc w:val="left"/>
      <w:pPr>
        <w:tabs>
          <w:tab w:val="num" w:pos="1243"/>
        </w:tabs>
        <w:ind w:left="1283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438F13E3"/>
    <w:multiLevelType w:val="multilevel"/>
    <w:tmpl w:val="11E4CEF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473746C9"/>
    <w:multiLevelType w:val="hybridMultilevel"/>
    <w:tmpl w:val="9430A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344BF"/>
    <w:multiLevelType w:val="multilevel"/>
    <w:tmpl w:val="D716FEBE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V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pacing w:val="2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iCs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500755D5"/>
    <w:multiLevelType w:val="multilevel"/>
    <w:tmpl w:val="E54065F0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50773667"/>
    <w:multiLevelType w:val="multilevel"/>
    <w:tmpl w:val="1208199A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5A0F30F3"/>
    <w:multiLevelType w:val="multilevel"/>
    <w:tmpl w:val="3A22BB8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III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61496C0D"/>
    <w:multiLevelType w:val="multilevel"/>
    <w:tmpl w:val="5C129AF8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X.%2."/>
      <w:lvlJc w:val="left"/>
      <w:pPr>
        <w:tabs>
          <w:tab w:val="num" w:pos="680"/>
        </w:tabs>
        <w:ind w:left="360" w:hanging="360"/>
      </w:pPr>
      <w:rPr>
        <w:rFonts w:hint="default"/>
        <w:b w:val="0"/>
        <w:i w:val="0"/>
        <w:sz w:val="20"/>
        <w:szCs w:val="24"/>
      </w:rPr>
    </w:lvl>
    <w:lvl w:ilvl="2">
      <w:start w:val="1"/>
      <w:numFmt w:val="ordinal"/>
      <w:lvlText w:val="%1.%2.%3"/>
      <w:lvlJc w:val="left"/>
      <w:pPr>
        <w:tabs>
          <w:tab w:val="num" w:pos="1243"/>
        </w:tabs>
        <w:ind w:left="1283" w:hanging="432"/>
      </w:pPr>
      <w:rPr>
        <w:rFonts w:hint="default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6DAF267D"/>
    <w:multiLevelType w:val="hybridMultilevel"/>
    <w:tmpl w:val="EA06ABCA"/>
    <w:lvl w:ilvl="0" w:tplc="86DE65F6">
      <w:start w:val="1"/>
      <w:numFmt w:val="decimal"/>
      <w:lvlText w:val="III.3.%1."/>
      <w:lvlJc w:val="left"/>
      <w:pPr>
        <w:ind w:left="720" w:hanging="360"/>
      </w:pPr>
      <w:rPr>
        <w:rFonts w:hint="default"/>
        <w:spacing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D559C"/>
    <w:multiLevelType w:val="multilevel"/>
    <w:tmpl w:val="3D6E23DC"/>
    <w:lvl w:ilvl="0">
      <w:start w:val="1"/>
      <w:numFmt w:val="decimal"/>
      <w:lvlText w:val="Článek %1."/>
      <w:lvlJc w:val="center"/>
      <w:pPr>
        <w:tabs>
          <w:tab w:val="num" w:pos="1152"/>
        </w:tabs>
        <w:ind w:left="-288" w:firstLine="288"/>
      </w:pPr>
      <w:rPr>
        <w:rFonts w:hint="default"/>
      </w:rPr>
    </w:lvl>
    <w:lvl w:ilvl="1">
      <w:start w:val="1"/>
      <w:numFmt w:val="decimal"/>
      <w:lvlText w:val="XIV.%2."/>
      <w:lvlJc w:val="left"/>
      <w:pPr>
        <w:tabs>
          <w:tab w:val="num" w:pos="1560"/>
        </w:tabs>
        <w:ind w:left="1560" w:hanging="1134"/>
      </w:pPr>
      <w:rPr>
        <w:rFonts w:hint="default"/>
        <w:strike w:val="0"/>
        <w:color w:val="auto"/>
        <w:spacing w:val="2"/>
        <w:sz w:val="20"/>
      </w:rPr>
    </w:lvl>
    <w:lvl w:ilvl="2">
      <w:start w:val="1"/>
      <w:numFmt w:val="lowerLetter"/>
      <w:lvlText w:val="(%3)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/>
  <w:rsids>
    <w:rsidRoot w:val="006F7D9A"/>
    <w:rsid w:val="00044C0C"/>
    <w:rsid w:val="000E17D1"/>
    <w:rsid w:val="00172455"/>
    <w:rsid w:val="001C54FF"/>
    <w:rsid w:val="001F3995"/>
    <w:rsid w:val="00336A49"/>
    <w:rsid w:val="00336AD4"/>
    <w:rsid w:val="00370B9F"/>
    <w:rsid w:val="003F284C"/>
    <w:rsid w:val="003F5633"/>
    <w:rsid w:val="00403F82"/>
    <w:rsid w:val="00537C17"/>
    <w:rsid w:val="005D2A9B"/>
    <w:rsid w:val="005D7EE1"/>
    <w:rsid w:val="006022FB"/>
    <w:rsid w:val="00686F33"/>
    <w:rsid w:val="006C6B64"/>
    <w:rsid w:val="006F7D9A"/>
    <w:rsid w:val="007148CD"/>
    <w:rsid w:val="00742FC8"/>
    <w:rsid w:val="00760591"/>
    <w:rsid w:val="008C18ED"/>
    <w:rsid w:val="008F1A15"/>
    <w:rsid w:val="008F6947"/>
    <w:rsid w:val="009C1466"/>
    <w:rsid w:val="00A238F6"/>
    <w:rsid w:val="00AE4DDE"/>
    <w:rsid w:val="00B13E7E"/>
    <w:rsid w:val="00C136A1"/>
    <w:rsid w:val="00C43550"/>
    <w:rsid w:val="00C94640"/>
    <w:rsid w:val="00D01A8B"/>
    <w:rsid w:val="00E377C2"/>
    <w:rsid w:val="00E40679"/>
    <w:rsid w:val="00E62224"/>
    <w:rsid w:val="00EC59CB"/>
    <w:rsid w:val="00ED38F3"/>
    <w:rsid w:val="00F266E5"/>
    <w:rsid w:val="00F51443"/>
    <w:rsid w:val="00F6185A"/>
    <w:rsid w:val="00F74D3B"/>
    <w:rsid w:val="00FB109B"/>
    <w:rsid w:val="00FB2EBA"/>
    <w:rsid w:val="00FD3E4E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D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7D9A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6F7D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F7D9A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rsid w:val="006F7D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">
    <w:name w:val="Smlouva"/>
    <w:basedOn w:val="Normln"/>
    <w:rsid w:val="006F7D9A"/>
  </w:style>
  <w:style w:type="character" w:styleId="Siln">
    <w:name w:val="Strong"/>
    <w:basedOn w:val="Standardnpsmoodstavce"/>
    <w:uiPriority w:val="22"/>
    <w:qFormat/>
    <w:rsid w:val="006F7D9A"/>
    <w:rPr>
      <w:b/>
      <w:bCs/>
    </w:rPr>
  </w:style>
  <w:style w:type="character" w:customStyle="1" w:styleId="Styl12bKurzva">
    <w:name w:val="Styl 12 b. Kurzíva"/>
    <w:basedOn w:val="Standardnpsmoodstavce"/>
    <w:rsid w:val="006F7D9A"/>
    <w:rPr>
      <w:rFonts w:ascii="Times New Roman" w:hAnsi="Times New Roman"/>
      <w:iCs/>
      <w:sz w:val="24"/>
      <w:szCs w:val="24"/>
    </w:rPr>
  </w:style>
  <w:style w:type="table" w:styleId="Mkatabulky">
    <w:name w:val="Table Grid"/>
    <w:basedOn w:val="Normlntabulka"/>
    <w:uiPriority w:val="59"/>
    <w:rsid w:val="006F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7D9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6F7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tarosta@jevis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2941</Words>
  <Characters>17357</Characters>
  <Application>Microsoft Office Word</Application>
  <DocSecurity>0</DocSecurity>
  <Lines>144</Lines>
  <Paragraphs>40</Paragraphs>
  <ScaleCrop>false</ScaleCrop>
  <Company/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2017-03-09T12:49:00Z</dcterms:created>
  <dcterms:modified xsi:type="dcterms:W3CDTF">2017-03-09T12:50:00Z</dcterms:modified>
</cp:coreProperties>
</file>