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28879" w14:textId="77777777" w:rsidR="00027AFA" w:rsidRPr="00823F9F" w:rsidRDefault="00027AFA" w:rsidP="00027AFA">
      <w:pPr>
        <w:pStyle w:val="Nzev"/>
        <w:rPr>
          <w:iCs/>
          <w:lang w:val="cs-CZ"/>
        </w:rPr>
      </w:pPr>
      <w:r w:rsidRPr="00823F9F">
        <w:rPr>
          <w:iCs/>
          <w:lang w:val="cs-CZ"/>
        </w:rPr>
        <w:t>KUPNÍ SMLOUVA</w:t>
      </w:r>
    </w:p>
    <w:p w14:paraId="32BA6512" w14:textId="77777777" w:rsidR="00027AFA" w:rsidRPr="00823F9F" w:rsidRDefault="00027AFA" w:rsidP="00027AFA">
      <w:pPr>
        <w:widowControl w:val="0"/>
        <w:jc w:val="center"/>
        <w:rPr>
          <w:iCs/>
          <w:szCs w:val="24"/>
        </w:rPr>
      </w:pPr>
      <w:r w:rsidRPr="00823F9F">
        <w:rPr>
          <w:b/>
          <w:iCs/>
          <w:szCs w:val="24"/>
        </w:rPr>
        <w:t xml:space="preserve">o převodu vlastnictví jednotky podle </w:t>
      </w:r>
      <w:r w:rsidRPr="00823F9F">
        <w:rPr>
          <w:b/>
          <w:bCs/>
          <w:szCs w:val="24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Pr="00823F9F">
          <w:rPr>
            <w:b/>
            <w:bCs/>
            <w:szCs w:val="24"/>
          </w:rPr>
          <w:t>2079 a</w:t>
        </w:r>
      </w:smartTag>
      <w:r w:rsidRPr="00823F9F">
        <w:rPr>
          <w:b/>
          <w:bCs/>
          <w:szCs w:val="24"/>
        </w:rPr>
        <w:t xml:space="preserve"> násl. zákona č. 89/2012 Sb., občanského zákoníku, v platném znění (dále v textu také jen „občanský zákoník“) a dále za použití § </w:t>
      </w:r>
      <w:smartTag w:uri="urn:schemas-microsoft-com:office:smarttags" w:element="metricconverter">
        <w:smartTagPr>
          <w:attr w:name="ProductID" w:val="1186 a"/>
        </w:smartTagPr>
        <w:r w:rsidRPr="00823F9F">
          <w:rPr>
            <w:b/>
            <w:bCs/>
            <w:szCs w:val="24"/>
          </w:rPr>
          <w:t>1186 a</w:t>
        </w:r>
      </w:smartTag>
      <w:r w:rsidRPr="00823F9F">
        <w:rPr>
          <w:b/>
          <w:bCs/>
          <w:szCs w:val="24"/>
        </w:rPr>
        <w:t xml:space="preserve"> násl. občanského zákoníku a za použití </w:t>
      </w:r>
      <w:r w:rsidRPr="00823F9F">
        <w:rPr>
          <w:b/>
          <w:iCs/>
          <w:szCs w:val="24"/>
        </w:rPr>
        <w:t>zákona č.72/1994 Sb.</w:t>
      </w:r>
    </w:p>
    <w:p w14:paraId="33C43895" w14:textId="77777777" w:rsidR="00027AFA" w:rsidRPr="00823F9F" w:rsidRDefault="00027AFA" w:rsidP="00027AFA">
      <w:pPr>
        <w:widowControl w:val="0"/>
        <w:ind w:firstLine="0"/>
        <w:jc w:val="center"/>
        <w:rPr>
          <w:b/>
          <w:sz w:val="22"/>
          <w:szCs w:val="22"/>
        </w:rPr>
      </w:pPr>
    </w:p>
    <w:p w14:paraId="09BB8C31" w14:textId="77777777" w:rsidR="00027AFA" w:rsidRPr="00823F9F" w:rsidRDefault="00027AFA" w:rsidP="00027AFA">
      <w:pPr>
        <w:widowControl w:val="0"/>
        <w:ind w:firstLine="0"/>
        <w:jc w:val="center"/>
        <w:rPr>
          <w:b/>
          <w:sz w:val="22"/>
          <w:szCs w:val="22"/>
        </w:rPr>
      </w:pPr>
    </w:p>
    <w:p w14:paraId="7AFDE207" w14:textId="77777777" w:rsidR="00DB30A9" w:rsidRDefault="00027AFA" w:rsidP="00027AFA">
      <w:pPr>
        <w:ind w:firstLine="0"/>
        <w:rPr>
          <w:b/>
          <w:sz w:val="22"/>
          <w:szCs w:val="22"/>
        </w:rPr>
      </w:pPr>
      <w:r w:rsidRPr="00823F9F">
        <w:rPr>
          <w:b/>
          <w:sz w:val="22"/>
          <w:szCs w:val="22"/>
        </w:rPr>
        <w:t>Prodávající</w:t>
      </w:r>
      <w:r w:rsidR="00DB30A9">
        <w:rPr>
          <w:b/>
          <w:sz w:val="22"/>
          <w:szCs w:val="22"/>
        </w:rPr>
        <w:t xml:space="preserve"> č. 1</w:t>
      </w:r>
      <w:r w:rsidRPr="00823F9F">
        <w:rPr>
          <w:b/>
          <w:sz w:val="22"/>
          <w:szCs w:val="22"/>
        </w:rPr>
        <w:t>:</w:t>
      </w:r>
    </w:p>
    <w:p w14:paraId="78D52984" w14:textId="77777777" w:rsidR="00027AFA" w:rsidRPr="00DB30A9" w:rsidRDefault="00DB30A9" w:rsidP="00027AFA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27AFA" w:rsidRPr="00823F9F">
        <w:rPr>
          <w:b/>
          <w:sz w:val="22"/>
          <w:szCs w:val="22"/>
        </w:rPr>
        <w:tab/>
      </w:r>
      <w:r w:rsidR="00027AFA" w:rsidRPr="00DB30A9">
        <w:rPr>
          <w:b/>
          <w:sz w:val="22"/>
          <w:szCs w:val="22"/>
        </w:rPr>
        <w:t>VELEBA, MILICHOVSKÝ a spol.</w:t>
      </w:r>
    </w:p>
    <w:p w14:paraId="24A69A47" w14:textId="77777777" w:rsidR="00027AFA" w:rsidRPr="00823F9F" w:rsidRDefault="00027AFA" w:rsidP="00027AFA">
      <w:pPr>
        <w:ind w:left="708" w:firstLine="708"/>
        <w:rPr>
          <w:sz w:val="22"/>
          <w:szCs w:val="22"/>
        </w:rPr>
      </w:pPr>
      <w:r w:rsidRPr="00823F9F">
        <w:rPr>
          <w:sz w:val="22"/>
          <w:szCs w:val="22"/>
        </w:rPr>
        <w:t>se sídlem Koliště 259/55, Zábrdovice, 602 00 Brno</w:t>
      </w:r>
    </w:p>
    <w:p w14:paraId="267949DF" w14:textId="77777777" w:rsidR="00027AFA" w:rsidRPr="00DB30A9" w:rsidRDefault="00027AFA" w:rsidP="00027AFA">
      <w:pPr>
        <w:ind w:left="708" w:firstLine="708"/>
        <w:rPr>
          <w:sz w:val="22"/>
          <w:szCs w:val="22"/>
        </w:rPr>
      </w:pPr>
      <w:r w:rsidRPr="00823F9F">
        <w:rPr>
          <w:sz w:val="22"/>
          <w:szCs w:val="22"/>
        </w:rPr>
        <w:t>IČ: 26309</w:t>
      </w:r>
      <w:r w:rsidRPr="00DB30A9">
        <w:rPr>
          <w:sz w:val="22"/>
          <w:szCs w:val="22"/>
        </w:rPr>
        <w:t>157</w:t>
      </w:r>
    </w:p>
    <w:p w14:paraId="1613ACB5" w14:textId="77777777" w:rsidR="00027AFA" w:rsidRPr="00DB30A9" w:rsidRDefault="00027AFA" w:rsidP="00027AFA">
      <w:pPr>
        <w:ind w:left="1416" w:firstLine="0"/>
        <w:rPr>
          <w:sz w:val="22"/>
          <w:szCs w:val="22"/>
        </w:rPr>
      </w:pPr>
      <w:r w:rsidRPr="00DB30A9">
        <w:rPr>
          <w:sz w:val="22"/>
          <w:szCs w:val="22"/>
        </w:rPr>
        <w:t>zapsána v obchodním rejstříku vedeném Krajským soudem v Brně, oddíl A., vložka 16180</w:t>
      </w:r>
    </w:p>
    <w:p w14:paraId="0BD5542E" w14:textId="77777777" w:rsidR="00027AFA" w:rsidRPr="00DB30A9" w:rsidRDefault="00027AFA" w:rsidP="00027AFA">
      <w:pPr>
        <w:ind w:left="708" w:firstLine="708"/>
        <w:rPr>
          <w:sz w:val="22"/>
          <w:szCs w:val="22"/>
        </w:rPr>
      </w:pPr>
      <w:r w:rsidRPr="00DB30A9">
        <w:rPr>
          <w:sz w:val="22"/>
          <w:szCs w:val="22"/>
        </w:rPr>
        <w:t>zastoupena Mgr. Josefem Milichovským, ohlášeným společníkem</w:t>
      </w:r>
    </w:p>
    <w:p w14:paraId="120B1393" w14:textId="77777777" w:rsidR="00027AFA" w:rsidRPr="00DB30A9" w:rsidRDefault="00027AFA" w:rsidP="00027AFA">
      <w:pPr>
        <w:autoSpaceDE w:val="0"/>
        <w:autoSpaceDN w:val="0"/>
        <w:adjustRightInd w:val="0"/>
        <w:ind w:left="1418" w:firstLine="0"/>
        <w:rPr>
          <w:bCs/>
          <w:sz w:val="20"/>
        </w:rPr>
      </w:pPr>
      <w:r w:rsidRPr="00DB30A9">
        <w:rPr>
          <w:sz w:val="22"/>
          <w:szCs w:val="22"/>
        </w:rPr>
        <w:t xml:space="preserve">na základě usnesení Městského soudu v Praze č.j. </w:t>
      </w:r>
      <w:r w:rsidRPr="00DB30A9">
        <w:rPr>
          <w:rStyle w:val="vysledeklustrace1"/>
          <w:bCs/>
          <w:sz w:val="22"/>
          <w:szCs w:val="22"/>
        </w:rPr>
        <w:t>MSPH 78 INS 4753 / 2014-B-21</w:t>
      </w:r>
      <w:r w:rsidRPr="00DB30A9">
        <w:rPr>
          <w:sz w:val="22"/>
          <w:szCs w:val="22"/>
        </w:rPr>
        <w:t xml:space="preserve"> ze dne 1.7.2014 insolvenční správce dlužníka </w:t>
      </w:r>
      <w:r w:rsidRPr="00DB30A9">
        <w:rPr>
          <w:bCs/>
          <w:sz w:val="22"/>
          <w:szCs w:val="22"/>
        </w:rPr>
        <w:t>EXIMET TRAFO, spol. s r.o.</w:t>
      </w:r>
      <w:r w:rsidR="00DB30A9" w:rsidRPr="00DB30A9">
        <w:rPr>
          <w:bCs/>
          <w:sz w:val="22"/>
          <w:szCs w:val="22"/>
        </w:rPr>
        <w:t xml:space="preserve">, se sídlem Praha, Hrabákova 1978, PSČ 148 00, IČ </w:t>
      </w:r>
      <w:r w:rsidR="00DB30A9" w:rsidRPr="00DB30A9">
        <w:rPr>
          <w:sz w:val="22"/>
          <w:szCs w:val="22"/>
        </w:rPr>
        <w:t>61246336</w:t>
      </w:r>
      <w:r w:rsidR="000A00AD">
        <w:rPr>
          <w:sz w:val="22"/>
          <w:szCs w:val="22"/>
        </w:rPr>
        <w:t xml:space="preserve"> (EXIMET TRAFO, spol. s r.o. dále také uváděn jak „dlužník“)</w:t>
      </w:r>
      <w:r w:rsidR="00DB30A9" w:rsidRPr="00DB30A9">
        <w:rPr>
          <w:sz w:val="22"/>
          <w:szCs w:val="22"/>
        </w:rPr>
        <w:t xml:space="preserve"> </w:t>
      </w:r>
    </w:p>
    <w:p w14:paraId="4DFA9DFB" w14:textId="77777777" w:rsidR="00027AFA" w:rsidRPr="00DB30A9" w:rsidRDefault="00027AFA" w:rsidP="00027AFA">
      <w:pPr>
        <w:pStyle w:val="Default"/>
        <w:rPr>
          <w:color w:val="auto"/>
          <w:sz w:val="22"/>
          <w:szCs w:val="22"/>
        </w:rPr>
      </w:pPr>
      <w:r w:rsidRPr="00DB30A9">
        <w:rPr>
          <w:color w:val="auto"/>
          <w:sz w:val="22"/>
          <w:szCs w:val="22"/>
        </w:rPr>
        <w:t>a</w:t>
      </w:r>
    </w:p>
    <w:p w14:paraId="228B8D23" w14:textId="77777777" w:rsidR="00DB30A9" w:rsidRDefault="00DB30A9" w:rsidP="00027AFA">
      <w:pPr>
        <w:widowControl w:val="0"/>
        <w:tabs>
          <w:tab w:val="left" w:pos="709"/>
        </w:tabs>
        <w:ind w:firstLine="0"/>
        <w:jc w:val="left"/>
        <w:rPr>
          <w:b/>
          <w:sz w:val="22"/>
          <w:szCs w:val="22"/>
        </w:rPr>
      </w:pPr>
    </w:p>
    <w:p w14:paraId="5EB24138" w14:textId="77777777" w:rsidR="00DB30A9" w:rsidRDefault="00DB30A9" w:rsidP="00027AFA">
      <w:pPr>
        <w:widowControl w:val="0"/>
        <w:tabs>
          <w:tab w:val="left" w:pos="709"/>
        </w:tabs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Prodávající č. 2:</w:t>
      </w:r>
    </w:p>
    <w:p w14:paraId="777CE273" w14:textId="77777777" w:rsidR="00DB30A9" w:rsidRPr="00DB30A9" w:rsidRDefault="00DB30A9" w:rsidP="00DB30A9">
      <w:pPr>
        <w:widowControl w:val="0"/>
        <w:ind w:left="1418" w:hanging="1418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Město Jevišovice, </w:t>
      </w:r>
      <w:r w:rsidRPr="00DB30A9">
        <w:rPr>
          <w:sz w:val="22"/>
          <w:szCs w:val="22"/>
        </w:rPr>
        <w:t>č.p. 56, PSČ 671 53 Jevišovice, IČ 00292923</w:t>
      </w:r>
      <w:r w:rsidR="00921360">
        <w:rPr>
          <w:sz w:val="22"/>
          <w:szCs w:val="22"/>
        </w:rPr>
        <w:t>, zastoupená Pavlem Málkem</w:t>
      </w:r>
      <w:r>
        <w:rPr>
          <w:sz w:val="22"/>
          <w:szCs w:val="22"/>
        </w:rPr>
        <w:t>, starostou</w:t>
      </w:r>
    </w:p>
    <w:p w14:paraId="0D083F34" w14:textId="77777777" w:rsidR="00DB30A9" w:rsidRDefault="00DB30A9" w:rsidP="00027AFA">
      <w:pPr>
        <w:widowControl w:val="0"/>
        <w:tabs>
          <w:tab w:val="left" w:pos="709"/>
        </w:tabs>
        <w:ind w:firstLine="0"/>
        <w:jc w:val="left"/>
        <w:rPr>
          <w:b/>
          <w:sz w:val="22"/>
          <w:szCs w:val="22"/>
        </w:rPr>
      </w:pPr>
    </w:p>
    <w:p w14:paraId="106D7740" w14:textId="77777777" w:rsidR="00DB30A9" w:rsidRPr="00DB30A9" w:rsidRDefault="00DB30A9" w:rsidP="00027AFA">
      <w:pPr>
        <w:widowControl w:val="0"/>
        <w:tabs>
          <w:tab w:val="left" w:pos="709"/>
        </w:tabs>
        <w:ind w:firstLine="0"/>
        <w:jc w:val="left"/>
        <w:rPr>
          <w:sz w:val="22"/>
          <w:szCs w:val="22"/>
        </w:rPr>
      </w:pPr>
      <w:r w:rsidRPr="00DB30A9">
        <w:rPr>
          <w:sz w:val="22"/>
          <w:szCs w:val="22"/>
        </w:rPr>
        <w:t>a</w:t>
      </w:r>
    </w:p>
    <w:p w14:paraId="52847F0E" w14:textId="77777777" w:rsidR="00DB30A9" w:rsidRDefault="00DB30A9" w:rsidP="00027AFA">
      <w:pPr>
        <w:widowControl w:val="0"/>
        <w:tabs>
          <w:tab w:val="left" w:pos="709"/>
        </w:tabs>
        <w:ind w:firstLine="0"/>
        <w:jc w:val="left"/>
        <w:rPr>
          <w:b/>
          <w:sz w:val="22"/>
          <w:szCs w:val="22"/>
        </w:rPr>
      </w:pPr>
    </w:p>
    <w:p w14:paraId="24B03ABE" w14:textId="03E37E28" w:rsidR="00FD6753" w:rsidRPr="00B904FB" w:rsidRDefault="00027AFA" w:rsidP="00FD6753">
      <w:pPr>
        <w:ind w:firstLine="0"/>
        <w:rPr>
          <w:color w:val="000000"/>
          <w:sz w:val="22"/>
          <w:szCs w:val="22"/>
          <w:highlight w:val="yellow"/>
          <w:lang w:eastAsia="en-US"/>
        </w:rPr>
      </w:pPr>
      <w:r w:rsidRPr="00823F9F">
        <w:rPr>
          <w:b/>
          <w:sz w:val="22"/>
          <w:szCs w:val="22"/>
        </w:rPr>
        <w:t>Kupující:</w:t>
      </w:r>
      <w:r w:rsidRPr="00823F9F">
        <w:rPr>
          <w:sz w:val="22"/>
          <w:szCs w:val="22"/>
        </w:rPr>
        <w:tab/>
      </w:r>
      <w:r w:rsidR="00B904FB" w:rsidRPr="00B904FB">
        <w:rPr>
          <w:b/>
          <w:sz w:val="22"/>
          <w:szCs w:val="22"/>
          <w:highlight w:val="yellow"/>
        </w:rPr>
        <w:t>XYZ s.r.o</w:t>
      </w:r>
      <w:r w:rsidRPr="00B904FB">
        <w:rPr>
          <w:color w:val="000000"/>
          <w:sz w:val="22"/>
          <w:szCs w:val="22"/>
          <w:highlight w:val="yellow"/>
          <w:lang w:eastAsia="en-US"/>
        </w:rPr>
        <w:t xml:space="preserve">, </w:t>
      </w:r>
      <w:r w:rsidR="00B904FB" w:rsidRPr="00B904FB">
        <w:rPr>
          <w:color w:val="000000"/>
          <w:sz w:val="22"/>
          <w:szCs w:val="22"/>
          <w:highlight w:val="yellow"/>
          <w:lang w:eastAsia="en-US"/>
        </w:rPr>
        <w:t>IČ …………….</w:t>
      </w:r>
      <w:r w:rsidR="00135937" w:rsidRPr="00B904FB">
        <w:rPr>
          <w:color w:val="000000"/>
          <w:sz w:val="22"/>
          <w:szCs w:val="22"/>
          <w:highlight w:val="yellow"/>
          <w:lang w:eastAsia="en-US"/>
        </w:rPr>
        <w:t xml:space="preserve">, </w:t>
      </w:r>
      <w:r w:rsidRPr="00B904FB">
        <w:rPr>
          <w:color w:val="000000"/>
          <w:sz w:val="22"/>
          <w:szCs w:val="22"/>
          <w:highlight w:val="yellow"/>
          <w:lang w:eastAsia="en-US"/>
        </w:rPr>
        <w:t>r.č.</w:t>
      </w:r>
      <w:r w:rsidR="00FD6753" w:rsidRPr="00B904FB">
        <w:rPr>
          <w:color w:val="000000"/>
          <w:sz w:val="22"/>
          <w:szCs w:val="22"/>
          <w:highlight w:val="yellow"/>
          <w:lang w:eastAsia="en-US"/>
        </w:rPr>
        <w:t xml:space="preserve"> </w:t>
      </w:r>
      <w:bookmarkStart w:id="0" w:name="_GoBack"/>
      <w:bookmarkEnd w:id="0"/>
    </w:p>
    <w:p w14:paraId="07E70DA6" w14:textId="4B68FCF6" w:rsidR="00027AFA" w:rsidRPr="000B0460" w:rsidRDefault="00B904FB" w:rsidP="00FD6753">
      <w:pPr>
        <w:ind w:left="708" w:firstLine="708"/>
        <w:rPr>
          <w:rFonts w:ascii="Arial" w:hAnsi="Arial" w:cs="Arial"/>
          <w:color w:val="000000"/>
          <w:szCs w:val="24"/>
          <w:lang w:eastAsia="en-US"/>
        </w:rPr>
      </w:pPr>
      <w:r w:rsidRPr="00B904FB">
        <w:rPr>
          <w:color w:val="000000"/>
          <w:sz w:val="22"/>
          <w:szCs w:val="22"/>
          <w:highlight w:val="yellow"/>
          <w:lang w:eastAsia="en-US"/>
        </w:rPr>
        <w:t xml:space="preserve">se sídlem </w:t>
      </w:r>
      <w:r w:rsidR="00027AFA" w:rsidRPr="00B904FB">
        <w:rPr>
          <w:color w:val="000000"/>
          <w:sz w:val="22"/>
          <w:szCs w:val="22"/>
          <w:highlight w:val="yellow"/>
          <w:lang w:eastAsia="en-US"/>
        </w:rPr>
        <w:t xml:space="preserve"> </w:t>
      </w:r>
      <w:r w:rsidRPr="00B904FB">
        <w:rPr>
          <w:color w:val="000000"/>
          <w:sz w:val="22"/>
          <w:szCs w:val="22"/>
          <w:highlight w:val="yellow"/>
          <w:lang w:eastAsia="en-US"/>
        </w:rPr>
        <w:t>……………..</w:t>
      </w:r>
      <w:r w:rsidR="00943D97" w:rsidRPr="00B904FB">
        <w:rPr>
          <w:color w:val="000000"/>
          <w:sz w:val="22"/>
          <w:szCs w:val="22"/>
          <w:highlight w:val="yellow"/>
          <w:lang w:eastAsia="en-US"/>
        </w:rPr>
        <w:t xml:space="preserve">, PSČ </w:t>
      </w:r>
      <w:r w:rsidRPr="00B904FB">
        <w:rPr>
          <w:color w:val="000000"/>
          <w:sz w:val="22"/>
          <w:szCs w:val="22"/>
          <w:highlight w:val="yellow"/>
          <w:lang w:eastAsia="en-US"/>
        </w:rPr>
        <w:t>…………………</w:t>
      </w:r>
    </w:p>
    <w:p w14:paraId="46034630" w14:textId="77777777" w:rsidR="004F4802" w:rsidRDefault="004F4802" w:rsidP="00027AFA">
      <w:pPr>
        <w:widowControl w:val="0"/>
        <w:tabs>
          <w:tab w:val="center" w:pos="4680"/>
        </w:tabs>
        <w:ind w:firstLine="0"/>
        <w:jc w:val="center"/>
        <w:rPr>
          <w:b/>
          <w:sz w:val="22"/>
          <w:szCs w:val="22"/>
        </w:rPr>
      </w:pPr>
    </w:p>
    <w:p w14:paraId="06A871B6" w14:textId="77777777" w:rsidR="00027AFA" w:rsidRPr="00823F9F" w:rsidRDefault="00027AFA" w:rsidP="00027AFA">
      <w:pPr>
        <w:widowControl w:val="0"/>
        <w:tabs>
          <w:tab w:val="center" w:pos="4680"/>
        </w:tabs>
        <w:ind w:firstLine="0"/>
        <w:jc w:val="center"/>
        <w:rPr>
          <w:b/>
          <w:sz w:val="22"/>
          <w:szCs w:val="22"/>
        </w:rPr>
      </w:pPr>
      <w:r w:rsidRPr="00823F9F">
        <w:rPr>
          <w:b/>
          <w:sz w:val="22"/>
          <w:szCs w:val="22"/>
        </w:rPr>
        <w:t>I.</w:t>
      </w:r>
    </w:p>
    <w:p w14:paraId="071F1788" w14:textId="1B6FF244" w:rsidR="00027AFA" w:rsidRDefault="005E6D77" w:rsidP="00027AFA">
      <w:pPr>
        <w:widowControl w:val="0"/>
        <w:tabs>
          <w:tab w:val="center" w:pos="4680"/>
        </w:tabs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14:paraId="4ED669AA" w14:textId="77777777" w:rsidR="00943D97" w:rsidRPr="00823F9F" w:rsidRDefault="00943D97" w:rsidP="005E6D77">
      <w:pPr>
        <w:widowControl w:val="0"/>
        <w:tabs>
          <w:tab w:val="center" w:pos="4680"/>
        </w:tabs>
        <w:ind w:firstLine="0"/>
        <w:rPr>
          <w:b/>
          <w:sz w:val="22"/>
          <w:szCs w:val="22"/>
        </w:rPr>
      </w:pPr>
    </w:p>
    <w:p w14:paraId="12A06D83" w14:textId="6C225D10" w:rsidR="00027AFA" w:rsidRPr="003818E8" w:rsidRDefault="00027AFA" w:rsidP="003818E8">
      <w:pPr>
        <w:pStyle w:val="Zkladntext2"/>
        <w:numPr>
          <w:ilvl w:val="0"/>
          <w:numId w:val="11"/>
        </w:numPr>
        <w:tabs>
          <w:tab w:val="clear" w:pos="4680"/>
        </w:tabs>
        <w:ind w:left="426" w:hanging="426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Prodávající </w:t>
      </w:r>
      <w:r w:rsidR="00DB30A9"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č. 1</w:t>
      </w:r>
      <w:r w:rsidR="00DB30A9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prohlašuje</w:t>
      </w:r>
      <w:r w:rsidR="003358B8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, že shora uvedený dlužník EXIMET TRAFO, spol. s r.o.</w:t>
      </w:r>
      <w:r w:rsidR="00DB30A9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 </w:t>
      </w:r>
      <w:r w:rsidR="00EC601A"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 vlastníkem </w:t>
      </w:r>
      <w:r w:rsidR="003358B8"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podílu ve výši ½ na </w:t>
      </w:r>
      <w:r w:rsidR="00B904FB"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následujících</w:t>
      </w:r>
      <w:r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 nemovit</w:t>
      </w:r>
      <w:r w:rsidR="003358B8"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ost</w:t>
      </w:r>
      <w:r w:rsidR="00B904FB"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ech</w:t>
      </w:r>
      <w:r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:</w:t>
      </w:r>
    </w:p>
    <w:p w14:paraId="3041B85A" w14:textId="77777777" w:rsidR="00EC601A" w:rsidRPr="00EC601A" w:rsidRDefault="00EC601A" w:rsidP="00EC601A">
      <w:pPr>
        <w:pStyle w:val="Zkladntext2"/>
        <w:tabs>
          <w:tab w:val="clear" w:pos="4680"/>
        </w:tabs>
        <w:ind w:left="426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2F95EA65" w14:textId="736F5B60" w:rsidR="00027AFA" w:rsidRDefault="003358B8" w:rsidP="004F4802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</w:t>
      </w:r>
      <w:r w:rsidR="00027AFA"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 č.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368/</w:t>
      </w:r>
      <w:r w:rsidR="00395B5F"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1</w:t>
      </w:r>
      <w:r w:rsidR="00027AFA"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="00027AFA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v budově č.p.368, bytový dům, postavené na pozemku parc. č.st. 662,</w:t>
      </w:r>
      <w:r w:rsidR="00027AFA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(dále jen „Byt“), vymezené podle zákona č. 72/1994 Sb., včetně spoluvlastnického podílu o velikosti id. </w:t>
      </w:r>
      <w:r w:rsidR="00395B5F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529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</w:t>
      </w:r>
      <w:r w:rsidR="00027AFA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na společných částech budovy č.p.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368</w:t>
      </w:r>
      <w:r w:rsidR="00027AFA"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výše uvedené;</w:t>
      </w:r>
      <w:r w:rsidR="006909F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</w:t>
      </w:r>
    </w:p>
    <w:p w14:paraId="5638E9CE" w14:textId="13EA6D27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236A3534" w14:textId="56B488F4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66F6D014" w14:textId="0EFC61F3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4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03466985" w14:textId="09204142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5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452FC1C5" w14:textId="048B949A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6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79D09BAD" w14:textId="0CC48306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7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69E33094" w14:textId="1DC1C87D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lastRenderedPageBreak/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8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2E351DA1" w14:textId="204D0A3C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9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528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468E5EBD" w14:textId="4B517AFD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0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434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0FE82C4E" w14:textId="44ADF562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1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60AB8A84" w14:textId="281E8803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437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3654A352" w14:textId="66FA1914" w:rsidR="00EC601A" w:rsidRDefault="00EC601A" w:rsidP="00EC601A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158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17A7833B" w14:textId="77777777" w:rsidR="00EC601A" w:rsidRDefault="00EC601A" w:rsidP="009B2A2B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jednotka č.368/14,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garáž, v budově č.p.368, bytový dům, postavené na pozemku parc. č.st. 662, (dále jen „Byt“), vymezené podle zákona č. 72/1994 Sb., včetně spoluvlastnického podílu o velikosti id. 158/5650 na společných částech budovy č.p. 368 výše uvedené;</w:t>
      </w:r>
    </w:p>
    <w:p w14:paraId="4CD8A29D" w14:textId="77777777" w:rsidR="00EC601A" w:rsidRDefault="00EC601A" w:rsidP="00EC601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00849E7E" w14:textId="06812D42" w:rsidR="00EC601A" w:rsidRDefault="00EC601A" w:rsidP="00EC601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to vše zapsané v katastru nemovitostí u Katastrálního úřadu pro Jihomoravský kraj, katastrální pracoviště Znojmo, 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katastrální území Jevišovice</w:t>
      </w:r>
      <w:r w:rsidR="006909F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</w:p>
    <w:p w14:paraId="52525859" w14:textId="77777777" w:rsidR="006909FF" w:rsidRDefault="006909FF" w:rsidP="00EC601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6E89584E" w14:textId="77777777" w:rsidR="006909FF" w:rsidRDefault="006909FF" w:rsidP="006909FF">
      <w:pPr>
        <w:pStyle w:val="Zkladntext2"/>
        <w:numPr>
          <w:ilvl w:val="0"/>
          <w:numId w:val="11"/>
        </w:numPr>
        <w:tabs>
          <w:tab w:val="clear" w:pos="4680"/>
        </w:tabs>
        <w:ind w:left="426" w:hanging="426"/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Prodávající č. 1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prohlašuje, že shora uvedený dlužník EXIMET TRAFO, spol. s r.o.  je dále </w:t>
      </w:r>
      <w:r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výlučným vlastníkem těchto nemovitostí:</w:t>
      </w:r>
    </w:p>
    <w:p w14:paraId="3EE2191F" w14:textId="77777777" w:rsidR="003818E8" w:rsidRPr="003818E8" w:rsidRDefault="003818E8" w:rsidP="003818E8">
      <w:pPr>
        <w:pStyle w:val="Zkladntext2"/>
        <w:tabs>
          <w:tab w:val="clear" w:pos="4680"/>
        </w:tabs>
        <w:ind w:left="426"/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</w:p>
    <w:p w14:paraId="260DA5FE" w14:textId="77777777" w:rsidR="006909FF" w:rsidRPr="00EC601A" w:rsidRDefault="006909FF" w:rsidP="006909FF">
      <w:pPr>
        <w:pStyle w:val="Zkladntext2"/>
        <w:numPr>
          <w:ilvl w:val="0"/>
          <w:numId w:val="9"/>
        </w:numPr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pozemku parc. č. st. 662,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o výměře 191 m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vertAlign w:val="superscript"/>
          <w:lang w:val="cs-CZ"/>
        </w:rPr>
        <w:t>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, </w:t>
      </w:r>
    </w:p>
    <w:p w14:paraId="74A5CC46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pozemku parc. č. 1888,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o výměře 30 m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vertAlign w:val="superscript"/>
          <w:lang w:val="cs-CZ"/>
        </w:rPr>
        <w:t xml:space="preserve">2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,</w:t>
      </w:r>
    </w:p>
    <w:p w14:paraId="209E4951" w14:textId="77777777" w:rsidR="006909FF" w:rsidRDefault="006909FF" w:rsidP="006909FF">
      <w:pPr>
        <w:pStyle w:val="Zkladntext2"/>
        <w:tabs>
          <w:tab w:val="clear" w:pos="4680"/>
        </w:tabs>
        <w:ind w:left="720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187A2306" w14:textId="77777777" w:rsidR="006909FF" w:rsidRDefault="006909FF" w:rsidP="006909FF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to vše zapsané v katastru nemovitostí u Katastrálního úřadu pro Jihomoravský kraj, katastrální pracoviště Znojmo, 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katastrální území Jevišovice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</w:p>
    <w:p w14:paraId="254DFA30" w14:textId="77777777" w:rsidR="004F4802" w:rsidRPr="00EC601A" w:rsidRDefault="004F4802" w:rsidP="00EC601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56268491" w14:textId="1EB89F4C" w:rsidR="003818E8" w:rsidRPr="003818E8" w:rsidRDefault="004F4802" w:rsidP="003818E8">
      <w:pPr>
        <w:pStyle w:val="Zkladntext2"/>
        <w:numPr>
          <w:ilvl w:val="0"/>
          <w:numId w:val="11"/>
        </w:numPr>
        <w:tabs>
          <w:tab w:val="clear" w:pos="4680"/>
        </w:tabs>
        <w:ind w:left="426" w:hanging="426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Prodávající č. 2</w:t>
      </w:r>
      <w:r w:rsidR="006909FF" w:rsidRPr="003818E8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prohlašuje, že</w:t>
      </w:r>
      <w:r w:rsidRPr="003818E8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</w:t>
      </w:r>
      <w:r w:rsidR="003818E8"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 vlastníkem podílu ve výši ½ na následujících nemovitostech:</w:t>
      </w:r>
    </w:p>
    <w:p w14:paraId="2BC3DA50" w14:textId="77777777" w:rsidR="003818E8" w:rsidRPr="003818E8" w:rsidRDefault="003818E8" w:rsidP="003818E8">
      <w:pPr>
        <w:pStyle w:val="Zkladntext2"/>
        <w:tabs>
          <w:tab w:val="clear" w:pos="4680"/>
        </w:tabs>
        <w:ind w:left="426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2574199C" w14:textId="4E16A78C" w:rsidR="006909FF" w:rsidRPr="003818E8" w:rsidRDefault="006909FF" w:rsidP="00811959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3818E8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jednotka č.368/1, </w:t>
      </w:r>
      <w:r w:rsidRPr="003818E8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72073DE6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1ADEA4A8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6A5F7D7F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4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6C5E6160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5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7BCAA3D2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6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27FBAA8C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7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lastRenderedPageBreak/>
        <w:t>„Byt“), vymezené podle zákona č. 72/1994 Sb., včetně spoluvlastnického podílu o velikosti id. 529/5650 na společných částech budovy č.p. 368 výše uvedené;</w:t>
      </w:r>
    </w:p>
    <w:p w14:paraId="7CCA8F0D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8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01DEEFE5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9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528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60A5D591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0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434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54FF106A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1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5825A333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437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36F2BC8F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158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19389C68" w14:textId="77777777" w:rsidR="006909FF" w:rsidRDefault="006909FF" w:rsidP="006909FF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jednotka č.368/14,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garáž, v budově č.p.368, bytový dům, postavené na pozemku parc. č.st. 662, (dále jen „Byt“), vymezené podle zákona č. 72/1994 Sb., včetně spoluvlastnického podílu o velikosti id. 158/5650 na společných částech budovy č.p. 368 výše uvedené;</w:t>
      </w:r>
    </w:p>
    <w:p w14:paraId="583A5122" w14:textId="77777777" w:rsidR="006909FF" w:rsidRDefault="006909FF" w:rsidP="006909FF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6A5B487E" w14:textId="2B21A265" w:rsidR="004F4802" w:rsidRDefault="006909FF" w:rsidP="006909FF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to vše zapsané v katastru nemovitostí u Katastrálního úřadu pro Jihomoravský kraj, katastrální pracoviště Znojmo, 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katastrální území Jevišovice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</w:p>
    <w:p w14:paraId="32600982" w14:textId="77777777" w:rsidR="00027AFA" w:rsidRPr="00823F9F" w:rsidRDefault="00027AFA" w:rsidP="00027AF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29599E43" w14:textId="5FEE1134" w:rsidR="00027AFA" w:rsidRPr="00823F9F" w:rsidRDefault="00071A72" w:rsidP="003818E8">
      <w:pPr>
        <w:pStyle w:val="Zkladntext"/>
        <w:tabs>
          <w:tab w:val="left" w:pos="284"/>
          <w:tab w:val="left" w:pos="426"/>
        </w:tabs>
        <w:suppressAutoHyphens/>
        <w:ind w:left="420" w:hanging="420"/>
        <w:rPr>
          <w:iCs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4</w:t>
      </w:r>
      <w:r w:rsidR="003818E8">
        <w:rPr>
          <w:sz w:val="22"/>
          <w:szCs w:val="22"/>
          <w:lang w:val="cs-CZ"/>
        </w:rPr>
        <w:t>.</w:t>
      </w:r>
      <w:r w:rsidR="003818E8">
        <w:rPr>
          <w:sz w:val="22"/>
          <w:szCs w:val="22"/>
          <w:lang w:val="cs-CZ"/>
        </w:rPr>
        <w:tab/>
      </w:r>
      <w:r w:rsidR="003818E8">
        <w:rPr>
          <w:sz w:val="22"/>
          <w:szCs w:val="22"/>
          <w:lang w:val="cs-CZ"/>
        </w:rPr>
        <w:tab/>
      </w:r>
      <w:r w:rsidR="00027AFA" w:rsidRPr="00823F9F">
        <w:rPr>
          <w:sz w:val="22"/>
          <w:szCs w:val="22"/>
          <w:lang w:val="cs-CZ"/>
        </w:rPr>
        <w:t>Dále v této smlouvě jsou všechny výše uvedené nemovité věci a podíly na nemovitých věcech se všemi součástmi a příslušenstvím nazývány souhrnně také jen jako „Nemovitosti“.</w:t>
      </w:r>
    </w:p>
    <w:p w14:paraId="3FA71F65" w14:textId="77777777" w:rsidR="00943D97" w:rsidRDefault="00943D97" w:rsidP="00027AF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096C3CC3" w14:textId="77777777" w:rsidR="00943D97" w:rsidRDefault="00943D97" w:rsidP="00027AF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1863BADE" w14:textId="77777777" w:rsidR="00943D97" w:rsidRPr="00943D97" w:rsidRDefault="00943D97" w:rsidP="00943D97">
      <w:pPr>
        <w:pStyle w:val="Zkladntext2"/>
        <w:tabs>
          <w:tab w:val="clear" w:pos="4680"/>
        </w:tabs>
        <w:jc w:val="center"/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 w:rsidRPr="00943D97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II. </w:t>
      </w:r>
    </w:p>
    <w:p w14:paraId="450488B3" w14:textId="77777777" w:rsidR="00943D97" w:rsidRDefault="00943D97" w:rsidP="00943D97">
      <w:pPr>
        <w:pStyle w:val="Zkladntext2"/>
        <w:tabs>
          <w:tab w:val="clear" w:pos="4680"/>
        </w:tabs>
        <w:jc w:val="center"/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 w:rsidRPr="00943D97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Prohlášení </w:t>
      </w:r>
    </w:p>
    <w:p w14:paraId="7E232158" w14:textId="6F359C51" w:rsidR="005E6D77" w:rsidRPr="00943D97" w:rsidRDefault="005E6D77" w:rsidP="00943D97">
      <w:pPr>
        <w:pStyle w:val="Zkladntext2"/>
        <w:tabs>
          <w:tab w:val="clear" w:pos="4680"/>
        </w:tabs>
        <w:jc w:val="center"/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Předmět smlouvy</w:t>
      </w:r>
    </w:p>
    <w:p w14:paraId="59FD21C1" w14:textId="77777777" w:rsidR="00027AFA" w:rsidRPr="00823F9F" w:rsidRDefault="00027AFA" w:rsidP="00027AFA">
      <w:pPr>
        <w:pStyle w:val="Zkladntext2"/>
        <w:numPr>
          <w:ilvl w:val="0"/>
          <w:numId w:val="5"/>
        </w:numPr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Prodávající </w:t>
      </w:r>
      <w:r w:rsidR="00943D97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č. 1 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prohlašuje, že s výše uvedeným dlužníkem bylo zahá</w:t>
      </w:r>
      <w:r w:rsidR="00943D97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jeno insolvenční řízení a dne 4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  <w:r w:rsidR="00943D97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.2014 bylo vydáno </w:t>
      </w:r>
      <w:r w:rsidR="00943D97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Městským s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oudem v </w:t>
      </w:r>
      <w:r w:rsidR="00943D97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Praze usnesení č.j.</w:t>
      </w:r>
      <w:r w:rsidR="00943D97" w:rsidRPr="00943D97">
        <w:rPr>
          <w:rFonts w:ascii="Times New Roman" w:hAnsi="Times New Roman"/>
          <w:bCs/>
          <w:strike w:val="0"/>
          <w:snapToGrid/>
          <w:color w:val="auto"/>
          <w:sz w:val="22"/>
          <w:szCs w:val="22"/>
          <w:lang w:val="cs-CZ"/>
        </w:rPr>
        <w:t xml:space="preserve"> </w:t>
      </w:r>
      <w:r w:rsidR="00943D97" w:rsidRPr="00943D97">
        <w:rPr>
          <w:rFonts w:ascii="Times New Roman" w:hAnsi="Times New Roman"/>
          <w:bCs/>
          <w:strike w:val="0"/>
          <w:color w:val="auto"/>
          <w:sz w:val="22"/>
          <w:szCs w:val="22"/>
          <w:lang w:val="cs-CZ"/>
        </w:rPr>
        <w:t>MSPH 78 INS 4753 / 2014</w:t>
      </w:r>
      <w:r w:rsidR="002A72A6">
        <w:rPr>
          <w:rFonts w:ascii="Times New Roman" w:hAnsi="Times New Roman"/>
          <w:bCs/>
          <w:strike w:val="0"/>
          <w:color w:val="auto"/>
          <w:sz w:val="22"/>
          <w:szCs w:val="22"/>
          <w:lang w:val="cs-CZ"/>
        </w:rPr>
        <w:t>-A-13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o zjištění úpadku dlužníka a o prohlášení konkursu. První </w:t>
      </w:r>
      <w:r w:rsidR="002A72A6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schůze věřitelů se konala dne 1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  <w:r w:rsidR="002A72A6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7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.2014.</w:t>
      </w:r>
    </w:p>
    <w:p w14:paraId="5F04C413" w14:textId="77777777" w:rsidR="00027AFA" w:rsidRPr="00823F9F" w:rsidRDefault="00027AFA" w:rsidP="00027AFA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54E2FA5F" w14:textId="77777777" w:rsidR="00027AFA" w:rsidRPr="00823F9F" w:rsidRDefault="00027AFA" w:rsidP="00027AFA">
      <w:pPr>
        <w:pStyle w:val="Zkladntext2"/>
        <w:numPr>
          <w:ilvl w:val="0"/>
          <w:numId w:val="5"/>
        </w:numPr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Prodávající</w:t>
      </w:r>
      <w:r w:rsidR="002A72A6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č. 1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prohlašuje, že předchozí  insolvenční správce shora uvedeného dlužníka zjistil, že do majetkové podstaty dlužníka náleží dle ust. § </w:t>
      </w:r>
      <w:smartTag w:uri="urn:schemas-microsoft-com:office:smarttags" w:element="metricconverter">
        <w:smartTagPr>
          <w:attr w:name="ProductID" w:val="205 a"/>
        </w:smartTagPr>
        <w:r w:rsidRPr="00823F9F">
          <w:rPr>
            <w:rFonts w:ascii="Times New Roman" w:hAnsi="Times New Roman"/>
            <w:strike w:val="0"/>
            <w:color w:val="auto"/>
            <w:sz w:val="22"/>
            <w:szCs w:val="22"/>
            <w:lang w:val="cs-CZ"/>
          </w:rPr>
          <w:t>205 a</w:t>
        </w:r>
      </w:smartTag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násl. zákona č. 182/2006 Sb., o úpadku a způsobech jeho řešení, ve znění pozdějších předpisů, Nemovitosti uvedené v</w:t>
      </w:r>
      <w:r w:rsidR="000A00AD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 čl. I. 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odst. 1</w:t>
      </w:r>
      <w:r w:rsidR="000A00AD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a 3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, a že Nemovitosti zapsal do majetkové podstaty dlužníka shora uvedeného.</w:t>
      </w:r>
    </w:p>
    <w:p w14:paraId="22ABF6D0" w14:textId="77777777" w:rsidR="00027AFA" w:rsidRPr="00823F9F" w:rsidRDefault="00027AFA" w:rsidP="00027AFA">
      <w:pPr>
        <w:ind w:firstLine="0"/>
        <w:rPr>
          <w:sz w:val="22"/>
          <w:szCs w:val="22"/>
        </w:rPr>
      </w:pPr>
    </w:p>
    <w:p w14:paraId="3A285D68" w14:textId="77777777" w:rsidR="00027AFA" w:rsidRPr="00823F9F" w:rsidRDefault="00027AFA" w:rsidP="00027AFA">
      <w:pPr>
        <w:numPr>
          <w:ilvl w:val="0"/>
          <w:numId w:val="5"/>
        </w:numPr>
        <w:rPr>
          <w:sz w:val="22"/>
          <w:szCs w:val="22"/>
        </w:rPr>
      </w:pPr>
      <w:r w:rsidRPr="00823F9F">
        <w:rPr>
          <w:sz w:val="22"/>
          <w:szCs w:val="22"/>
        </w:rPr>
        <w:t>Prodávající</w:t>
      </w:r>
      <w:r w:rsidR="002A72A6">
        <w:rPr>
          <w:sz w:val="22"/>
          <w:szCs w:val="22"/>
        </w:rPr>
        <w:t xml:space="preserve"> č. 1</w:t>
      </w:r>
      <w:r w:rsidRPr="00823F9F">
        <w:rPr>
          <w:sz w:val="22"/>
          <w:szCs w:val="22"/>
        </w:rPr>
        <w:t xml:space="preserve"> prohlašuje, že jako insolvenční správce výše uvedeného dlužníka je oprávněn navrhnout zpeněžení majetkové podstaty dlužníka. Prodávající tedy prohlašuje, že je oprávněn prodat (zpeněžit) také Nemovitosti</w:t>
      </w:r>
      <w:r w:rsidR="000A00AD">
        <w:rPr>
          <w:sz w:val="22"/>
          <w:szCs w:val="22"/>
        </w:rPr>
        <w:t xml:space="preserve"> uvedeno v čl I. odst</w:t>
      </w:r>
      <w:r w:rsidRPr="00823F9F">
        <w:rPr>
          <w:sz w:val="22"/>
          <w:szCs w:val="22"/>
        </w:rPr>
        <w:t>.</w:t>
      </w:r>
      <w:r w:rsidR="000A00AD">
        <w:rPr>
          <w:sz w:val="22"/>
          <w:szCs w:val="22"/>
        </w:rPr>
        <w:t xml:space="preserve"> 1 a 3.</w:t>
      </w:r>
    </w:p>
    <w:p w14:paraId="39944270" w14:textId="77777777" w:rsidR="00027AFA" w:rsidRPr="00823F9F" w:rsidRDefault="00027AFA" w:rsidP="00027AFA">
      <w:pPr>
        <w:ind w:firstLine="0"/>
        <w:rPr>
          <w:sz w:val="22"/>
          <w:szCs w:val="22"/>
        </w:rPr>
      </w:pPr>
    </w:p>
    <w:p w14:paraId="07C58C7F" w14:textId="77777777" w:rsidR="00027AFA" w:rsidRDefault="00027AFA" w:rsidP="00027AFA">
      <w:pPr>
        <w:numPr>
          <w:ilvl w:val="0"/>
          <w:numId w:val="5"/>
        </w:numPr>
        <w:rPr>
          <w:sz w:val="22"/>
          <w:szCs w:val="22"/>
        </w:rPr>
      </w:pPr>
      <w:r w:rsidRPr="00823F9F">
        <w:rPr>
          <w:sz w:val="22"/>
          <w:szCs w:val="22"/>
        </w:rPr>
        <w:t xml:space="preserve">Prodávající </w:t>
      </w:r>
      <w:r w:rsidR="002A72A6">
        <w:rPr>
          <w:sz w:val="22"/>
          <w:szCs w:val="22"/>
        </w:rPr>
        <w:t xml:space="preserve">č. 1 </w:t>
      </w:r>
      <w:r w:rsidRPr="00823F9F">
        <w:rPr>
          <w:sz w:val="22"/>
          <w:szCs w:val="22"/>
        </w:rPr>
        <w:t>prohlašuje, že je oprávněn prodat (zpeněžit) Nemovitosti mimo dražbu. Prodávající</w:t>
      </w:r>
      <w:r w:rsidR="002A72A6">
        <w:rPr>
          <w:sz w:val="22"/>
          <w:szCs w:val="22"/>
        </w:rPr>
        <w:t xml:space="preserve"> č. 1</w:t>
      </w:r>
      <w:r w:rsidRPr="00823F9F">
        <w:rPr>
          <w:sz w:val="22"/>
          <w:szCs w:val="22"/>
        </w:rPr>
        <w:t xml:space="preserve"> do</w:t>
      </w:r>
      <w:r w:rsidR="000A00AD">
        <w:rPr>
          <w:sz w:val="22"/>
          <w:szCs w:val="22"/>
        </w:rPr>
        <w:t>kládá pokyny zajištěných věřitelů</w:t>
      </w:r>
      <w:r w:rsidRPr="00823F9F">
        <w:rPr>
          <w:sz w:val="22"/>
          <w:szCs w:val="22"/>
        </w:rPr>
        <w:t xml:space="preserve"> (kdy podle ustanovení § 293 odst. 2 insolvenčního zákona se ustanovení § 289 téhož zákona nepoužije, pokud je zde pokynu zajištěného věřitele).</w:t>
      </w:r>
    </w:p>
    <w:p w14:paraId="40AB9464" w14:textId="77777777" w:rsidR="002A72A6" w:rsidRDefault="002A72A6" w:rsidP="002A72A6">
      <w:pPr>
        <w:pStyle w:val="Odstavecseseznamem"/>
        <w:rPr>
          <w:sz w:val="22"/>
          <w:szCs w:val="22"/>
        </w:rPr>
      </w:pPr>
    </w:p>
    <w:p w14:paraId="11689945" w14:textId="4733B83D" w:rsidR="002A72A6" w:rsidRPr="002A72A6" w:rsidRDefault="002A72A6" w:rsidP="002A72A6">
      <w:pPr>
        <w:numPr>
          <w:ilvl w:val="0"/>
          <w:numId w:val="5"/>
        </w:numPr>
        <w:rPr>
          <w:sz w:val="22"/>
          <w:szCs w:val="22"/>
        </w:rPr>
      </w:pPr>
      <w:r w:rsidRPr="002A72A6">
        <w:rPr>
          <w:sz w:val="22"/>
          <w:szCs w:val="22"/>
        </w:rPr>
        <w:t xml:space="preserve">Prodávající č. </w:t>
      </w:r>
      <w:r>
        <w:rPr>
          <w:sz w:val="22"/>
          <w:szCs w:val="22"/>
        </w:rPr>
        <w:t>2</w:t>
      </w:r>
      <w:r w:rsidRPr="002A72A6">
        <w:rPr>
          <w:sz w:val="22"/>
          <w:szCs w:val="22"/>
        </w:rPr>
        <w:t xml:space="preserve"> prohlašuje, že </w:t>
      </w:r>
      <w:r>
        <w:rPr>
          <w:sz w:val="22"/>
          <w:szCs w:val="22"/>
        </w:rPr>
        <w:t>s prod</w:t>
      </w:r>
      <w:r w:rsidR="000A00AD">
        <w:rPr>
          <w:sz w:val="22"/>
          <w:szCs w:val="22"/>
        </w:rPr>
        <w:t>ejem majetku ve vlastnictví města</w:t>
      </w:r>
      <w:r>
        <w:rPr>
          <w:sz w:val="22"/>
          <w:szCs w:val="22"/>
        </w:rPr>
        <w:t xml:space="preserve"> vyslovilo souhlas </w:t>
      </w:r>
      <w:r w:rsidR="00773E77">
        <w:rPr>
          <w:sz w:val="22"/>
          <w:szCs w:val="22"/>
        </w:rPr>
        <w:t>městské</w:t>
      </w:r>
      <w:r>
        <w:rPr>
          <w:sz w:val="22"/>
          <w:szCs w:val="22"/>
        </w:rPr>
        <w:t xml:space="preserve"> zastupitelstvo obce na svém zasedání dne </w:t>
      </w:r>
      <w:r w:rsidR="00773E77" w:rsidRPr="00773E77">
        <w:rPr>
          <w:sz w:val="22"/>
          <w:szCs w:val="22"/>
          <w:highlight w:val="yellow"/>
        </w:rPr>
        <w:t>…………..</w:t>
      </w:r>
      <w:r w:rsidR="00135937" w:rsidRPr="00773E77">
        <w:rPr>
          <w:sz w:val="22"/>
          <w:szCs w:val="22"/>
          <w:highlight w:val="yellow"/>
        </w:rPr>
        <w:t>.</w:t>
      </w:r>
      <w:r w:rsidR="00135937" w:rsidRPr="00135937">
        <w:rPr>
          <w:sz w:val="22"/>
          <w:szCs w:val="22"/>
        </w:rPr>
        <w:t>2017</w:t>
      </w:r>
    </w:p>
    <w:p w14:paraId="74CCB6D8" w14:textId="77777777" w:rsidR="002A72A6" w:rsidRPr="00823F9F" w:rsidRDefault="002A72A6" w:rsidP="00027AFA">
      <w:pPr>
        <w:ind w:firstLine="0"/>
        <w:rPr>
          <w:sz w:val="22"/>
          <w:szCs w:val="22"/>
        </w:rPr>
      </w:pPr>
    </w:p>
    <w:p w14:paraId="59071AD9" w14:textId="6A856C49" w:rsidR="00027AFA" w:rsidRPr="005E6D77" w:rsidRDefault="00027AFA" w:rsidP="006909FF">
      <w:pPr>
        <w:numPr>
          <w:ilvl w:val="0"/>
          <w:numId w:val="5"/>
        </w:numPr>
        <w:rPr>
          <w:sz w:val="22"/>
          <w:szCs w:val="22"/>
        </w:rPr>
      </w:pPr>
      <w:r w:rsidRPr="000A00AD">
        <w:rPr>
          <w:b/>
          <w:sz w:val="22"/>
          <w:szCs w:val="22"/>
        </w:rPr>
        <w:lastRenderedPageBreak/>
        <w:t>Předmětem této smlouvy je př</w:t>
      </w:r>
      <w:r w:rsidR="006909FF">
        <w:rPr>
          <w:b/>
          <w:sz w:val="22"/>
          <w:szCs w:val="22"/>
        </w:rPr>
        <w:t xml:space="preserve">evod vlastnictví k Nemovitostem </w:t>
      </w:r>
      <w:r w:rsidR="003818E8">
        <w:rPr>
          <w:b/>
          <w:sz w:val="22"/>
          <w:szCs w:val="22"/>
        </w:rPr>
        <w:t>uvedených</w:t>
      </w:r>
      <w:r w:rsidR="006909FF">
        <w:rPr>
          <w:b/>
          <w:sz w:val="22"/>
          <w:szCs w:val="22"/>
        </w:rPr>
        <w:t xml:space="preserve"> v čl. I odst. 1,2 a 3</w:t>
      </w:r>
      <w:r w:rsidR="003818E8">
        <w:rPr>
          <w:b/>
          <w:sz w:val="22"/>
          <w:szCs w:val="22"/>
        </w:rPr>
        <w:t xml:space="preserve"> této smlouvy na kupujícího</w:t>
      </w:r>
      <w:r w:rsidR="006909FF">
        <w:rPr>
          <w:b/>
          <w:sz w:val="22"/>
          <w:szCs w:val="22"/>
        </w:rPr>
        <w:t>.</w:t>
      </w:r>
    </w:p>
    <w:p w14:paraId="28A56C4B" w14:textId="77777777" w:rsidR="005E6D77" w:rsidRPr="005E6D77" w:rsidRDefault="005E6D77" w:rsidP="005E6D77">
      <w:pPr>
        <w:ind w:left="709" w:firstLine="0"/>
        <w:rPr>
          <w:sz w:val="22"/>
          <w:szCs w:val="22"/>
        </w:rPr>
      </w:pPr>
    </w:p>
    <w:p w14:paraId="32C0935F" w14:textId="02166D1B" w:rsidR="005E6D77" w:rsidRPr="005E6D77" w:rsidRDefault="005E6D77" w:rsidP="005E6D7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Prodávající č. 1 tímto prodává kupujícímu do jeho výlučného vlastnictví spoluvlastnický podíl </w:t>
      </w:r>
      <w:r w:rsidRPr="005E6D77">
        <w:rPr>
          <w:b/>
          <w:sz w:val="22"/>
          <w:szCs w:val="22"/>
        </w:rPr>
        <w:t>ve výši ½ na následujících nemovitostech</w:t>
      </w:r>
      <w:r w:rsidR="00071A72">
        <w:rPr>
          <w:b/>
          <w:sz w:val="22"/>
          <w:szCs w:val="22"/>
        </w:rPr>
        <w:t>, včetně všech jejich součástí a příslušenství</w:t>
      </w:r>
      <w:r w:rsidRPr="005E6D77">
        <w:rPr>
          <w:b/>
          <w:sz w:val="22"/>
          <w:szCs w:val="22"/>
        </w:rPr>
        <w:t>:</w:t>
      </w:r>
    </w:p>
    <w:p w14:paraId="20E269A6" w14:textId="77777777" w:rsidR="005E6D77" w:rsidRPr="00EC601A" w:rsidRDefault="005E6D77" w:rsidP="005E6D77">
      <w:pPr>
        <w:pStyle w:val="Zkladntext2"/>
        <w:tabs>
          <w:tab w:val="clear" w:pos="4680"/>
        </w:tabs>
        <w:ind w:left="426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28FBB962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jednotka č.368/1,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</w:t>
      </w:r>
    </w:p>
    <w:p w14:paraId="5C03A14B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124F9909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12AE9922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4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4F355CEE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5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4D3AFD69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6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6B189503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7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29197533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8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50B1E896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9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528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5434B222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0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434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04A2B4EC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1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71036ACB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437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2B24DC44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158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4022F38C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jednotka č.368/14,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garáž, v budově č.p.368, bytový dům, postavené na pozemku parc. č.st. 662, (dále jen „Byt“), vymezené podle zákona č. 72/1994 Sb., včetně spoluvlastnického podílu o velikosti id. 158/5650 na společných částech budovy č.p. 368 výše uvedené;</w:t>
      </w:r>
    </w:p>
    <w:p w14:paraId="219254A1" w14:textId="77777777" w:rsidR="005E6D77" w:rsidRDefault="005E6D77" w:rsidP="005E6D77">
      <w:pPr>
        <w:pStyle w:val="Zkladntext2"/>
        <w:tabs>
          <w:tab w:val="clear" w:pos="4680"/>
        </w:tabs>
        <w:ind w:left="851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5FCCF5E1" w14:textId="388F075E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to vše zapsané v katastru nemovitostí u Katastrálního úřadu pro Jihomoravský kraj, katastrální pracoviště Znojmo, 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katastrální území Jevišovice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</w:p>
    <w:p w14:paraId="6C152CB2" w14:textId="77777777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66D9D836" w14:textId="02A8000C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Dále Prodávající č. 1 prodává Kupujícímu </w:t>
      </w:r>
      <w:r w:rsidRPr="00071A72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nemovitosti</w:t>
      </w:r>
      <w:r w:rsidR="00071A72" w:rsidRPr="00071A72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 včetně všech </w:t>
      </w:r>
      <w:r w:rsidR="00071A72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jejich </w:t>
      </w:r>
      <w:r w:rsidR="00071A72" w:rsidRPr="00071A72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součástí a příslušenství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:</w:t>
      </w:r>
    </w:p>
    <w:p w14:paraId="4E48803C" w14:textId="77777777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4E6C57DC" w14:textId="77777777" w:rsidR="005E6D77" w:rsidRPr="00EC601A" w:rsidRDefault="005E6D77" w:rsidP="005E6D77">
      <w:pPr>
        <w:pStyle w:val="Zkladntext2"/>
        <w:numPr>
          <w:ilvl w:val="0"/>
          <w:numId w:val="9"/>
        </w:numPr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p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ozemek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 parc. č. st. 662,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o výměře 191 m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vertAlign w:val="superscript"/>
          <w:lang w:val="cs-CZ"/>
        </w:rPr>
        <w:t>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, </w:t>
      </w:r>
    </w:p>
    <w:p w14:paraId="2D737980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lastRenderedPageBreak/>
        <w:t>p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ozemek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 parc. č. 1888,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o výměře 30 m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vertAlign w:val="superscript"/>
          <w:lang w:val="cs-CZ"/>
        </w:rPr>
        <w:t xml:space="preserve">2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,</w:t>
      </w:r>
    </w:p>
    <w:p w14:paraId="17E60958" w14:textId="77777777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6F013362" w14:textId="77777777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to vše zapsané v katastru nemovitostí u Katastrálního úřadu pro Jihomoravský kraj, katastrální pracoviště Znojmo, 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katastrální území Jevišovice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</w:p>
    <w:p w14:paraId="57780765" w14:textId="77777777" w:rsidR="005E6D77" w:rsidRPr="00823F9F" w:rsidRDefault="005E6D77" w:rsidP="005E6D77">
      <w:pPr>
        <w:rPr>
          <w:sz w:val="22"/>
          <w:szCs w:val="22"/>
        </w:rPr>
      </w:pPr>
    </w:p>
    <w:p w14:paraId="02CCC5D8" w14:textId="04CEAB57" w:rsidR="005E6D77" w:rsidRPr="00071A72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 w:rsidRPr="00071A72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Kupující shora uvedené nemovitosti od Prodávajícího č. 1 do svého výlučného vlastnictví přijímá a zavazuje se za ně Prodávajícímu č. 1 zaplatit kupní cenu dle čl. III této smlouvy.</w:t>
      </w:r>
    </w:p>
    <w:p w14:paraId="078FE11C" w14:textId="77777777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7D4D4879" w14:textId="2910C024" w:rsidR="005E6D77" w:rsidRPr="005E6D77" w:rsidRDefault="005E6D77" w:rsidP="00071A72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Prodávající č.2 tímto prodává kupujícímu do jeho výlučného vlastnictví spoluvlastnický podíl </w:t>
      </w:r>
      <w:r w:rsidRPr="005E6D77">
        <w:rPr>
          <w:b/>
          <w:sz w:val="22"/>
          <w:szCs w:val="22"/>
        </w:rPr>
        <w:t>ve výši ½ na následujících nemovitostech</w:t>
      </w:r>
      <w:r w:rsidR="00071A72">
        <w:rPr>
          <w:b/>
          <w:sz w:val="22"/>
          <w:szCs w:val="22"/>
        </w:rPr>
        <w:t xml:space="preserve">, </w:t>
      </w:r>
      <w:r w:rsidR="00071A72" w:rsidRPr="00071A72">
        <w:rPr>
          <w:b/>
          <w:sz w:val="22"/>
          <w:szCs w:val="22"/>
        </w:rPr>
        <w:t xml:space="preserve">včetně všech </w:t>
      </w:r>
      <w:r w:rsidR="00071A72">
        <w:rPr>
          <w:b/>
          <w:sz w:val="22"/>
          <w:szCs w:val="22"/>
        </w:rPr>
        <w:t xml:space="preserve">jejich </w:t>
      </w:r>
      <w:r w:rsidR="00071A72" w:rsidRPr="00071A72">
        <w:rPr>
          <w:b/>
          <w:sz w:val="22"/>
          <w:szCs w:val="22"/>
        </w:rPr>
        <w:t>součástí a příslušenství</w:t>
      </w:r>
      <w:r w:rsidRPr="005E6D77">
        <w:rPr>
          <w:b/>
          <w:sz w:val="22"/>
          <w:szCs w:val="22"/>
        </w:rPr>
        <w:t>:</w:t>
      </w:r>
    </w:p>
    <w:p w14:paraId="295F2B8D" w14:textId="77777777" w:rsidR="005E6D77" w:rsidRDefault="005E6D77" w:rsidP="005E6D77">
      <w:pPr>
        <w:rPr>
          <w:b/>
          <w:sz w:val="22"/>
          <w:szCs w:val="22"/>
        </w:rPr>
      </w:pPr>
    </w:p>
    <w:p w14:paraId="534C9E90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jednotka č.368/1,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</w:t>
      </w:r>
    </w:p>
    <w:p w14:paraId="3D6BE742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6F93ACDC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0F5B649E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4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402FBC11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5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024EBAA3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6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530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215AA641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7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byt, v budově č.p.368, bytový dům, postavené na pozemku parc. č.st. 662, (dále jen „Byt“), vymezené podle zákona č. 72/1994 Sb., včetně spoluvlastnického podílu o velikosti id. 529/5650 na společných částech budovy č.p. 368 výše uvedené;</w:t>
      </w:r>
    </w:p>
    <w:p w14:paraId="2DA8D772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8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415DF400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9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528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4C6677B2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0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434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120ABD63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1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322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41102AA6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2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byt,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437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2440F82D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jednotka č.368/1</w:t>
      </w:r>
      <w:r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3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,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, v budově č.p.368, bytový dům, postavené na pozemku parc. č.st. 662, (dále jen „Byt“), vymezené podle zákona č. 72/1994 Sb., včetně spoluvlastnického podílu o velikosti id. 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158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/5650 na společných částech budovy č.p. 368 výše uvedené;</w:t>
      </w:r>
    </w:p>
    <w:p w14:paraId="6B7D8FF7" w14:textId="77777777" w:rsidR="005E6D77" w:rsidRDefault="005E6D77" w:rsidP="005E6D77">
      <w:pPr>
        <w:pStyle w:val="Zkladntext2"/>
        <w:numPr>
          <w:ilvl w:val="0"/>
          <w:numId w:val="9"/>
        </w:numPr>
        <w:tabs>
          <w:tab w:val="clear" w:pos="720"/>
          <w:tab w:val="clear" w:pos="4680"/>
        </w:tabs>
        <w:ind w:left="851" w:hanging="425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 xml:space="preserve">jednotka č.368/14,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garáž, v budově č.p.368, bytový dům, postavené na pozemku parc. č.st. 662, (dále jen „Byt“), vymezené podle zákona č. 72/1994 Sb., včetně spoluvlastnického podílu o velikosti id. 158/5650 na společných částech budovy č.p. 368 výše uvedené;</w:t>
      </w:r>
    </w:p>
    <w:p w14:paraId="4B08EAB8" w14:textId="77777777" w:rsidR="005E6D77" w:rsidRDefault="005E6D77" w:rsidP="005E6D77">
      <w:pPr>
        <w:pStyle w:val="Zkladntext2"/>
        <w:tabs>
          <w:tab w:val="clear" w:pos="4680"/>
        </w:tabs>
        <w:ind w:left="851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30217594" w14:textId="77777777" w:rsidR="005E6D77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to vše zapsané v katastru nemovitostí u Katastrálního úřadu pro Jihomoravský kraj, katastrální pracoviště </w:t>
      </w:r>
      <w:r w:rsidRPr="00EC601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lastRenderedPageBreak/>
        <w:t xml:space="preserve">Znojmo, </w:t>
      </w:r>
      <w:r w:rsidRPr="00EC601A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katastrální území Jevišovice</w:t>
      </w:r>
      <w:r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.</w:t>
      </w:r>
    </w:p>
    <w:p w14:paraId="43168DD9" w14:textId="77777777" w:rsidR="005E6D77" w:rsidRPr="005E6D77" w:rsidRDefault="005E6D77" w:rsidP="005E6D77">
      <w:pPr>
        <w:rPr>
          <w:sz w:val="22"/>
          <w:szCs w:val="22"/>
        </w:rPr>
      </w:pPr>
    </w:p>
    <w:p w14:paraId="6FAAB537" w14:textId="39652C8D" w:rsidR="005E6D77" w:rsidRPr="00071A72" w:rsidRDefault="005E6D77" w:rsidP="005E6D77">
      <w:pPr>
        <w:pStyle w:val="Zkladntext2"/>
        <w:tabs>
          <w:tab w:val="clear" w:pos="4680"/>
        </w:tabs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 w:rsidRPr="00071A72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Kupující shora uvedené nemovitosti od Prodávajícího č. 2 do svého výlučného vlastnictví přijímá a zavazuje se za ně Prodávajícímu č. 2 zaplatit kupní cenu dle čl. III této smlouvy.</w:t>
      </w:r>
    </w:p>
    <w:p w14:paraId="009DCDAE" w14:textId="77777777" w:rsidR="00027AFA" w:rsidRPr="00823F9F" w:rsidRDefault="00027AFA" w:rsidP="00027AFA">
      <w:pPr>
        <w:widowControl w:val="0"/>
        <w:tabs>
          <w:tab w:val="left" w:pos="426"/>
        </w:tabs>
        <w:suppressAutoHyphens/>
        <w:ind w:firstLine="0"/>
        <w:rPr>
          <w:sz w:val="22"/>
          <w:szCs w:val="22"/>
        </w:rPr>
      </w:pPr>
    </w:p>
    <w:p w14:paraId="40E82D54" w14:textId="77777777" w:rsidR="00027AFA" w:rsidRPr="00823F9F" w:rsidRDefault="00027AFA" w:rsidP="00027AFA">
      <w:pPr>
        <w:widowControl w:val="0"/>
        <w:tabs>
          <w:tab w:val="center" w:pos="4680"/>
        </w:tabs>
        <w:ind w:firstLine="0"/>
        <w:jc w:val="center"/>
        <w:rPr>
          <w:b/>
          <w:sz w:val="22"/>
          <w:szCs w:val="22"/>
        </w:rPr>
      </w:pPr>
      <w:r w:rsidRPr="00823F9F">
        <w:rPr>
          <w:b/>
          <w:sz w:val="22"/>
          <w:szCs w:val="22"/>
        </w:rPr>
        <w:t>III.</w:t>
      </w:r>
    </w:p>
    <w:p w14:paraId="261FD44C" w14:textId="77777777" w:rsidR="00027AFA" w:rsidRPr="00823F9F" w:rsidRDefault="00027AFA" w:rsidP="00027AFA">
      <w:pPr>
        <w:pStyle w:val="Nadpis1"/>
        <w:keepNext w:val="0"/>
        <w:rPr>
          <w:sz w:val="22"/>
          <w:szCs w:val="22"/>
          <w:lang w:val="cs-CZ"/>
        </w:rPr>
      </w:pPr>
      <w:r w:rsidRPr="00823F9F">
        <w:rPr>
          <w:sz w:val="22"/>
          <w:szCs w:val="22"/>
          <w:lang w:val="cs-CZ"/>
        </w:rPr>
        <w:t>Výše a splatnost kupní ceny</w:t>
      </w:r>
    </w:p>
    <w:p w14:paraId="2E203250" w14:textId="0CA8BC0C" w:rsidR="00027AFA" w:rsidRPr="00071A72" w:rsidRDefault="00323EB6" w:rsidP="00847E9B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071A72">
        <w:rPr>
          <w:sz w:val="22"/>
          <w:szCs w:val="22"/>
        </w:rPr>
        <w:t>Celková k</w:t>
      </w:r>
      <w:r w:rsidR="00027AFA" w:rsidRPr="00071A72">
        <w:rPr>
          <w:sz w:val="22"/>
          <w:szCs w:val="22"/>
        </w:rPr>
        <w:t xml:space="preserve">upní cena </w:t>
      </w:r>
      <w:r w:rsidRPr="00071A72">
        <w:rPr>
          <w:sz w:val="22"/>
          <w:szCs w:val="22"/>
        </w:rPr>
        <w:t xml:space="preserve">všech </w:t>
      </w:r>
      <w:r w:rsidR="00027AFA" w:rsidRPr="00071A72">
        <w:rPr>
          <w:sz w:val="22"/>
          <w:szCs w:val="22"/>
        </w:rPr>
        <w:t xml:space="preserve">Nemovitostí </w:t>
      </w:r>
      <w:r w:rsidR="006909FF" w:rsidRPr="00071A72">
        <w:rPr>
          <w:sz w:val="22"/>
          <w:szCs w:val="22"/>
        </w:rPr>
        <w:t xml:space="preserve">uvedených v čl. I odst. 1,2 a 3 </w:t>
      </w:r>
      <w:r w:rsidR="00027AFA" w:rsidRPr="00071A72">
        <w:rPr>
          <w:sz w:val="22"/>
          <w:szCs w:val="22"/>
        </w:rPr>
        <w:t xml:space="preserve">této smlouvy činí celkem </w:t>
      </w:r>
      <w:r w:rsidRPr="00071A72">
        <w:rPr>
          <w:sz w:val="22"/>
          <w:szCs w:val="22"/>
        </w:rPr>
        <w:t>5.299.007</w:t>
      </w:r>
      <w:r w:rsidR="00027AFA" w:rsidRPr="00071A72">
        <w:rPr>
          <w:sz w:val="22"/>
          <w:szCs w:val="22"/>
        </w:rPr>
        <w:t>,- Kč (slovy</w:t>
      </w:r>
      <w:r w:rsidR="008732FC" w:rsidRPr="00071A72">
        <w:rPr>
          <w:sz w:val="22"/>
          <w:szCs w:val="22"/>
        </w:rPr>
        <w:t>:</w:t>
      </w:r>
      <w:r w:rsidR="00027AFA" w:rsidRPr="00071A72">
        <w:rPr>
          <w:sz w:val="22"/>
          <w:szCs w:val="22"/>
        </w:rPr>
        <w:t xml:space="preserve"> </w:t>
      </w:r>
      <w:r w:rsidR="00847E9B" w:rsidRPr="00071A72">
        <w:rPr>
          <w:sz w:val="22"/>
          <w:szCs w:val="22"/>
        </w:rPr>
        <w:t>pět</w:t>
      </w:r>
      <w:r w:rsidRPr="00071A72">
        <w:rPr>
          <w:sz w:val="22"/>
          <w:szCs w:val="22"/>
        </w:rPr>
        <w:t xml:space="preserve"> milionů dvě stě devadesát devět</w:t>
      </w:r>
      <w:r w:rsidR="00847E9B" w:rsidRPr="00071A72">
        <w:rPr>
          <w:sz w:val="22"/>
          <w:szCs w:val="22"/>
        </w:rPr>
        <w:t xml:space="preserve"> tisíc </w:t>
      </w:r>
      <w:r w:rsidRPr="00071A72">
        <w:rPr>
          <w:sz w:val="22"/>
          <w:szCs w:val="22"/>
        </w:rPr>
        <w:t xml:space="preserve">sedm </w:t>
      </w:r>
      <w:r w:rsidR="00847E9B" w:rsidRPr="00071A72">
        <w:rPr>
          <w:sz w:val="22"/>
          <w:szCs w:val="22"/>
        </w:rPr>
        <w:t>korun českých</w:t>
      </w:r>
      <w:r w:rsidR="00027AFA" w:rsidRPr="00071A72">
        <w:rPr>
          <w:sz w:val="22"/>
          <w:szCs w:val="22"/>
        </w:rPr>
        <w:t xml:space="preserve">). </w:t>
      </w:r>
    </w:p>
    <w:p w14:paraId="24370493" w14:textId="4CF66A7E" w:rsidR="00027AFA" w:rsidRPr="00071A72" w:rsidRDefault="00027AFA" w:rsidP="00027AFA">
      <w:pPr>
        <w:widowControl w:val="0"/>
        <w:rPr>
          <w:sz w:val="22"/>
          <w:szCs w:val="22"/>
        </w:rPr>
      </w:pPr>
      <w:r w:rsidRPr="00071A72">
        <w:rPr>
          <w:sz w:val="22"/>
          <w:szCs w:val="22"/>
        </w:rPr>
        <w:t>Z této celkové kupní ceny činí kupní cena</w:t>
      </w:r>
      <w:r w:rsidR="005D769C" w:rsidRPr="00071A72">
        <w:rPr>
          <w:sz w:val="22"/>
          <w:szCs w:val="22"/>
        </w:rPr>
        <w:t xml:space="preserve"> </w:t>
      </w:r>
      <w:r w:rsidR="00306BD4" w:rsidRPr="00071A72">
        <w:rPr>
          <w:sz w:val="22"/>
          <w:szCs w:val="22"/>
        </w:rPr>
        <w:t>každého</w:t>
      </w:r>
      <w:r w:rsidR="00323EB6" w:rsidRPr="00071A72">
        <w:rPr>
          <w:sz w:val="22"/>
          <w:szCs w:val="22"/>
        </w:rPr>
        <w:t xml:space="preserve"> z</w:t>
      </w:r>
      <w:r w:rsidR="00306BD4" w:rsidRPr="00071A72">
        <w:rPr>
          <w:sz w:val="22"/>
          <w:szCs w:val="22"/>
        </w:rPr>
        <w:t xml:space="preserve"> </w:t>
      </w:r>
      <w:r w:rsidR="005D769C" w:rsidRPr="00071A72">
        <w:rPr>
          <w:sz w:val="22"/>
          <w:szCs w:val="22"/>
        </w:rPr>
        <w:t>podíl</w:t>
      </w:r>
      <w:r w:rsidR="00323EB6" w:rsidRPr="00071A72">
        <w:rPr>
          <w:sz w:val="22"/>
          <w:szCs w:val="22"/>
        </w:rPr>
        <w:t>ů na bytových a nebytových jednotkách</w:t>
      </w:r>
      <w:r w:rsidRPr="00071A72">
        <w:rPr>
          <w:sz w:val="22"/>
          <w:szCs w:val="22"/>
        </w:rPr>
        <w:t xml:space="preserve"> </w:t>
      </w:r>
      <w:r w:rsidR="005D769C" w:rsidRPr="00071A72">
        <w:rPr>
          <w:sz w:val="22"/>
          <w:szCs w:val="22"/>
        </w:rPr>
        <w:t xml:space="preserve">ve výši ½ </w:t>
      </w:r>
      <w:r w:rsidRPr="00071A72">
        <w:rPr>
          <w:sz w:val="22"/>
          <w:szCs w:val="22"/>
        </w:rPr>
        <w:t xml:space="preserve">částku </w:t>
      </w:r>
      <w:r w:rsidR="00323EB6" w:rsidRPr="00071A72">
        <w:rPr>
          <w:sz w:val="22"/>
          <w:szCs w:val="22"/>
        </w:rPr>
        <w:t>2.577.678,-</w:t>
      </w:r>
      <w:r w:rsidRPr="00071A72">
        <w:rPr>
          <w:sz w:val="22"/>
          <w:szCs w:val="22"/>
        </w:rPr>
        <w:t xml:space="preserve"> Kč (slovy</w:t>
      </w:r>
      <w:r w:rsidR="008732FC" w:rsidRPr="00071A72">
        <w:rPr>
          <w:sz w:val="22"/>
          <w:szCs w:val="22"/>
        </w:rPr>
        <w:t xml:space="preserve">: dva </w:t>
      </w:r>
      <w:r w:rsidR="00323EB6" w:rsidRPr="00071A72">
        <w:rPr>
          <w:sz w:val="22"/>
          <w:szCs w:val="22"/>
        </w:rPr>
        <w:t xml:space="preserve">miliony pět set sedmdesát sedm </w:t>
      </w:r>
      <w:r w:rsidR="008732FC" w:rsidRPr="00071A72">
        <w:rPr>
          <w:sz w:val="22"/>
          <w:szCs w:val="22"/>
        </w:rPr>
        <w:t xml:space="preserve">tisíc </w:t>
      </w:r>
      <w:r w:rsidR="00323EB6" w:rsidRPr="00071A72">
        <w:rPr>
          <w:sz w:val="22"/>
          <w:szCs w:val="22"/>
        </w:rPr>
        <w:t xml:space="preserve">šest set sedmdesát osm </w:t>
      </w:r>
      <w:r w:rsidR="00847E9B" w:rsidRPr="00071A72">
        <w:rPr>
          <w:sz w:val="22"/>
          <w:szCs w:val="22"/>
        </w:rPr>
        <w:t>korun českých</w:t>
      </w:r>
      <w:r w:rsidRPr="00071A72">
        <w:rPr>
          <w:sz w:val="22"/>
          <w:szCs w:val="22"/>
        </w:rPr>
        <w:t xml:space="preserve">), kupní cena </w:t>
      </w:r>
      <w:r w:rsidR="005D769C" w:rsidRPr="00071A72">
        <w:rPr>
          <w:sz w:val="22"/>
          <w:szCs w:val="22"/>
        </w:rPr>
        <w:t>pozem</w:t>
      </w:r>
      <w:r w:rsidR="00323EB6" w:rsidRPr="00071A72">
        <w:rPr>
          <w:sz w:val="22"/>
          <w:szCs w:val="22"/>
        </w:rPr>
        <w:t>ků</w:t>
      </w:r>
      <w:r w:rsidR="005D769C" w:rsidRPr="00071A72">
        <w:rPr>
          <w:sz w:val="22"/>
          <w:szCs w:val="22"/>
        </w:rPr>
        <w:t xml:space="preserve"> parc. č. st. 662 a parc. č. 1888</w:t>
      </w:r>
      <w:r w:rsidRPr="00071A72">
        <w:rPr>
          <w:sz w:val="22"/>
          <w:szCs w:val="22"/>
        </w:rPr>
        <w:t xml:space="preserve"> činí </w:t>
      </w:r>
      <w:r w:rsidR="00323EB6" w:rsidRPr="00071A72">
        <w:rPr>
          <w:sz w:val="22"/>
          <w:szCs w:val="22"/>
        </w:rPr>
        <w:t>143.651</w:t>
      </w:r>
      <w:r w:rsidRPr="00071A72">
        <w:rPr>
          <w:sz w:val="22"/>
          <w:szCs w:val="22"/>
        </w:rPr>
        <w:t>,- Kč (slovy</w:t>
      </w:r>
      <w:r w:rsidR="00323EB6" w:rsidRPr="00071A72">
        <w:rPr>
          <w:sz w:val="22"/>
          <w:szCs w:val="22"/>
        </w:rPr>
        <w:t>:</w:t>
      </w:r>
      <w:r w:rsidRPr="00071A72">
        <w:rPr>
          <w:sz w:val="22"/>
          <w:szCs w:val="22"/>
        </w:rPr>
        <w:t xml:space="preserve"> </w:t>
      </w:r>
      <w:r w:rsidR="00323EB6" w:rsidRPr="00071A72">
        <w:rPr>
          <w:sz w:val="22"/>
          <w:szCs w:val="22"/>
        </w:rPr>
        <w:t>sto čtyřicet tři tisíce šest set padesát jedna</w:t>
      </w:r>
      <w:r w:rsidR="00847E9B" w:rsidRPr="00071A72">
        <w:rPr>
          <w:sz w:val="22"/>
          <w:szCs w:val="22"/>
        </w:rPr>
        <w:t xml:space="preserve"> korun</w:t>
      </w:r>
      <w:r w:rsidR="00323EB6" w:rsidRPr="00071A72">
        <w:rPr>
          <w:sz w:val="22"/>
          <w:szCs w:val="22"/>
        </w:rPr>
        <w:t>a</w:t>
      </w:r>
      <w:r w:rsidR="00847E9B" w:rsidRPr="00071A72">
        <w:rPr>
          <w:sz w:val="22"/>
          <w:szCs w:val="22"/>
        </w:rPr>
        <w:t xml:space="preserve"> česk</w:t>
      </w:r>
      <w:r w:rsidR="00323EB6" w:rsidRPr="00071A72">
        <w:rPr>
          <w:sz w:val="22"/>
          <w:szCs w:val="22"/>
        </w:rPr>
        <w:t>á</w:t>
      </w:r>
      <w:r w:rsidR="005D769C" w:rsidRPr="00071A72">
        <w:rPr>
          <w:sz w:val="22"/>
          <w:szCs w:val="22"/>
        </w:rPr>
        <w:t>)</w:t>
      </w:r>
      <w:r w:rsidRPr="00071A72">
        <w:rPr>
          <w:sz w:val="22"/>
          <w:szCs w:val="22"/>
        </w:rPr>
        <w:t>.</w:t>
      </w:r>
    </w:p>
    <w:p w14:paraId="6DB74940" w14:textId="77777777" w:rsidR="00027AFA" w:rsidRPr="00071A72" w:rsidRDefault="00027AFA" w:rsidP="00027AFA">
      <w:pPr>
        <w:widowControl w:val="0"/>
        <w:rPr>
          <w:sz w:val="22"/>
          <w:szCs w:val="22"/>
        </w:rPr>
      </w:pPr>
    </w:p>
    <w:p w14:paraId="2B8211E4" w14:textId="45307A41" w:rsidR="00027AFA" w:rsidRPr="00071A72" w:rsidRDefault="00027AFA" w:rsidP="005D769C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071A72">
        <w:rPr>
          <w:sz w:val="22"/>
          <w:szCs w:val="22"/>
        </w:rPr>
        <w:t xml:space="preserve">Kupující zaplatil celou kupní cenu ve výši </w:t>
      </w:r>
      <w:r w:rsidR="00323EB6" w:rsidRPr="00071A72">
        <w:rPr>
          <w:sz w:val="22"/>
          <w:szCs w:val="22"/>
        </w:rPr>
        <w:t>5.299.007,- Kč (slovy: pět milionů dvě stě devadesát devět tisíc sedm korun českých)</w:t>
      </w:r>
      <w:r w:rsidR="005D769C" w:rsidRPr="00071A72">
        <w:rPr>
          <w:sz w:val="22"/>
          <w:szCs w:val="22"/>
        </w:rPr>
        <w:t xml:space="preserve"> </w:t>
      </w:r>
      <w:r w:rsidR="00082A97" w:rsidRPr="00071A72">
        <w:rPr>
          <w:sz w:val="22"/>
          <w:szCs w:val="22"/>
        </w:rPr>
        <w:t xml:space="preserve">před podpisem </w:t>
      </w:r>
      <w:r w:rsidR="00323EB6" w:rsidRPr="00071A72">
        <w:rPr>
          <w:sz w:val="22"/>
          <w:szCs w:val="22"/>
        </w:rPr>
        <w:t xml:space="preserve">této </w:t>
      </w:r>
      <w:r w:rsidR="00082A97" w:rsidRPr="00071A72">
        <w:rPr>
          <w:sz w:val="22"/>
          <w:szCs w:val="22"/>
        </w:rPr>
        <w:t xml:space="preserve">smlouvy </w:t>
      </w:r>
      <w:r w:rsidR="00323EB6" w:rsidRPr="00071A72">
        <w:rPr>
          <w:sz w:val="22"/>
          <w:szCs w:val="22"/>
        </w:rPr>
        <w:t xml:space="preserve">do advokátní úschovy schovatele ……………………, ze které bude kupní cena po vkladu vlastnického práva kupujícího vyplacena </w:t>
      </w:r>
      <w:r w:rsidRPr="00071A72">
        <w:rPr>
          <w:sz w:val="22"/>
          <w:szCs w:val="22"/>
        </w:rPr>
        <w:t xml:space="preserve">takto: </w:t>
      </w:r>
    </w:p>
    <w:p w14:paraId="37F51233" w14:textId="335E035D" w:rsidR="00027AFA" w:rsidRPr="00071A72" w:rsidRDefault="00027AFA" w:rsidP="00A47411">
      <w:pPr>
        <w:widowControl w:val="0"/>
        <w:numPr>
          <w:ilvl w:val="1"/>
          <w:numId w:val="6"/>
        </w:numPr>
        <w:tabs>
          <w:tab w:val="left" w:pos="1072"/>
        </w:tabs>
        <w:suppressAutoHyphens/>
        <w:rPr>
          <w:sz w:val="22"/>
          <w:szCs w:val="22"/>
        </w:rPr>
      </w:pPr>
      <w:r w:rsidRPr="00071A72">
        <w:rPr>
          <w:sz w:val="22"/>
          <w:szCs w:val="22"/>
        </w:rPr>
        <w:t xml:space="preserve">část kupní ceny ve výši </w:t>
      </w:r>
      <w:r w:rsidR="00323EB6" w:rsidRPr="00071A72">
        <w:rPr>
          <w:sz w:val="22"/>
          <w:szCs w:val="22"/>
        </w:rPr>
        <w:t xml:space="preserve">2.721.329,- </w:t>
      </w:r>
      <w:r w:rsidRPr="00071A72">
        <w:rPr>
          <w:sz w:val="22"/>
          <w:szCs w:val="22"/>
        </w:rPr>
        <w:t>Kč (slovy</w:t>
      </w:r>
      <w:r w:rsidR="008732FC" w:rsidRPr="00071A72">
        <w:rPr>
          <w:sz w:val="22"/>
          <w:szCs w:val="22"/>
        </w:rPr>
        <w:t xml:space="preserve">: </w:t>
      </w:r>
      <w:r w:rsidR="00323EB6" w:rsidRPr="00071A72">
        <w:rPr>
          <w:sz w:val="22"/>
          <w:szCs w:val="22"/>
        </w:rPr>
        <w:t xml:space="preserve">dva miliony sedm set dvacet jeden tisíc tři sta dvacet devět </w:t>
      </w:r>
      <w:r w:rsidR="005D769C" w:rsidRPr="00071A72">
        <w:rPr>
          <w:sz w:val="22"/>
          <w:szCs w:val="22"/>
        </w:rPr>
        <w:t>korun</w:t>
      </w:r>
      <w:r w:rsidR="000A00AD" w:rsidRPr="00071A72">
        <w:rPr>
          <w:sz w:val="22"/>
          <w:szCs w:val="22"/>
        </w:rPr>
        <w:t xml:space="preserve"> českých)</w:t>
      </w:r>
      <w:r w:rsidR="00A47411" w:rsidRPr="00071A72">
        <w:rPr>
          <w:sz w:val="22"/>
          <w:szCs w:val="22"/>
        </w:rPr>
        <w:t xml:space="preserve"> </w:t>
      </w:r>
      <w:bookmarkStart w:id="1" w:name="_Hlk492295081"/>
      <w:r w:rsidR="00323EB6" w:rsidRPr="00071A72">
        <w:rPr>
          <w:sz w:val="22"/>
          <w:szCs w:val="22"/>
        </w:rPr>
        <w:t>bude z advokátní úschovy vyplacena</w:t>
      </w:r>
      <w:bookmarkEnd w:id="1"/>
      <w:r w:rsidR="00323EB6" w:rsidRPr="00071A72">
        <w:rPr>
          <w:sz w:val="22"/>
          <w:szCs w:val="22"/>
        </w:rPr>
        <w:t xml:space="preserve"> </w:t>
      </w:r>
      <w:r w:rsidR="005D769C" w:rsidRPr="00071A72">
        <w:rPr>
          <w:sz w:val="22"/>
          <w:szCs w:val="22"/>
        </w:rPr>
        <w:t>na zvláštní účet majetkového podstaty dlužníka EXIMET T</w:t>
      </w:r>
      <w:r w:rsidR="000A00AD" w:rsidRPr="00071A72">
        <w:rPr>
          <w:sz w:val="22"/>
          <w:szCs w:val="22"/>
        </w:rPr>
        <w:t>RAFO spol. s r.o. č. 107-4471780267/0100</w:t>
      </w:r>
      <w:r w:rsidRPr="00071A72">
        <w:rPr>
          <w:bCs/>
          <w:sz w:val="22"/>
          <w:szCs w:val="22"/>
        </w:rPr>
        <w:t>;</w:t>
      </w:r>
    </w:p>
    <w:p w14:paraId="4FC7F51C" w14:textId="63617C22" w:rsidR="005D769C" w:rsidRPr="00071A72" w:rsidRDefault="005D769C" w:rsidP="008732FC">
      <w:pPr>
        <w:widowControl w:val="0"/>
        <w:numPr>
          <w:ilvl w:val="1"/>
          <w:numId w:val="6"/>
        </w:numPr>
        <w:tabs>
          <w:tab w:val="left" w:pos="1072"/>
        </w:tabs>
        <w:suppressAutoHyphens/>
        <w:rPr>
          <w:sz w:val="22"/>
          <w:szCs w:val="22"/>
        </w:rPr>
      </w:pPr>
      <w:r w:rsidRPr="00071A72">
        <w:rPr>
          <w:sz w:val="22"/>
          <w:szCs w:val="22"/>
        </w:rPr>
        <w:t xml:space="preserve">část kupní ceny ve výši </w:t>
      </w:r>
      <w:r w:rsidR="00323EB6" w:rsidRPr="00071A72">
        <w:rPr>
          <w:sz w:val="22"/>
          <w:szCs w:val="22"/>
        </w:rPr>
        <w:t>2.577.678,- Kč (slovy: dva miliony pět set sedmdesát sedm tisíc šest set sedmdesát osm korun českých)</w:t>
      </w:r>
      <w:r w:rsidR="00A47411" w:rsidRPr="00071A72">
        <w:rPr>
          <w:sz w:val="22"/>
          <w:szCs w:val="22"/>
        </w:rPr>
        <w:t xml:space="preserve"> </w:t>
      </w:r>
      <w:r w:rsidR="00323EB6" w:rsidRPr="00071A72">
        <w:rPr>
          <w:sz w:val="22"/>
          <w:szCs w:val="22"/>
        </w:rPr>
        <w:t>bude z advokátní úschovy vyplacena</w:t>
      </w:r>
      <w:r w:rsidRPr="00071A72">
        <w:rPr>
          <w:sz w:val="22"/>
          <w:szCs w:val="22"/>
        </w:rPr>
        <w:t xml:space="preserve"> na </w:t>
      </w:r>
      <w:r w:rsidR="00082A97" w:rsidRPr="00071A72">
        <w:rPr>
          <w:sz w:val="22"/>
          <w:szCs w:val="22"/>
        </w:rPr>
        <w:t>účet prodávajícího č. 2 č</w:t>
      </w:r>
      <w:r w:rsidRPr="00071A72">
        <w:rPr>
          <w:sz w:val="22"/>
          <w:szCs w:val="22"/>
        </w:rPr>
        <w:t xml:space="preserve">. </w:t>
      </w:r>
      <w:r w:rsidR="00904198" w:rsidRPr="00071A72">
        <w:rPr>
          <w:rStyle w:val="Siln"/>
          <w:b w:val="0"/>
          <w:color w:val="000000"/>
          <w:sz w:val="22"/>
          <w:szCs w:val="22"/>
        </w:rPr>
        <w:t>1582618349/0800</w:t>
      </w:r>
      <w:r w:rsidR="00904198" w:rsidRPr="00071A72">
        <w:rPr>
          <w:sz w:val="22"/>
          <w:szCs w:val="22"/>
        </w:rPr>
        <w:t>.</w:t>
      </w:r>
    </w:p>
    <w:p w14:paraId="297C5154" w14:textId="77777777" w:rsidR="00027AFA" w:rsidRPr="00823F9F" w:rsidRDefault="00027AFA" w:rsidP="003818E8">
      <w:pPr>
        <w:pStyle w:val="Zkladntextodsazen2"/>
        <w:widowControl w:val="0"/>
        <w:suppressAutoHyphens/>
        <w:spacing w:after="0" w:line="240" w:lineRule="auto"/>
        <w:ind w:left="0"/>
        <w:jc w:val="both"/>
        <w:rPr>
          <w:sz w:val="22"/>
          <w:szCs w:val="22"/>
        </w:rPr>
      </w:pPr>
    </w:p>
    <w:p w14:paraId="2148BF9C" w14:textId="0C0BF5D9" w:rsidR="00027AFA" w:rsidRPr="00C52F73" w:rsidRDefault="00027AFA" w:rsidP="00027AFA">
      <w:pPr>
        <w:pStyle w:val="Zkladntextodsazen2"/>
        <w:widowControl w:val="0"/>
        <w:numPr>
          <w:ilvl w:val="0"/>
          <w:numId w:val="4"/>
        </w:numPr>
        <w:tabs>
          <w:tab w:val="left" w:pos="1072"/>
        </w:tabs>
        <w:suppressAutoHyphens/>
        <w:spacing w:after="0" w:line="240" w:lineRule="auto"/>
        <w:jc w:val="both"/>
        <w:rPr>
          <w:sz w:val="22"/>
          <w:szCs w:val="22"/>
        </w:rPr>
      </w:pPr>
      <w:r w:rsidRPr="00823F9F">
        <w:rPr>
          <w:sz w:val="22"/>
          <w:szCs w:val="22"/>
        </w:rPr>
        <w:t xml:space="preserve">Náklady spojené s touto smlouvou si nesou strany samostatně, vyjma poplatku za zahájení řízení o vkladu vlastnického práva </w:t>
      </w:r>
      <w:r w:rsidRPr="009C68B5">
        <w:rPr>
          <w:sz w:val="22"/>
          <w:szCs w:val="22"/>
        </w:rPr>
        <w:t xml:space="preserve">u příslušného katastrálního úřadu a poplatku za zahájení řízení o výmazu zástavních práv a omezení vlastnických práv u příslušného katastrálního úřadu v celkové výši 2.000,- Kč, které se zavazuje uhradit </w:t>
      </w:r>
      <w:r w:rsidRPr="00C52F73">
        <w:rPr>
          <w:sz w:val="22"/>
          <w:szCs w:val="22"/>
        </w:rPr>
        <w:t>kupující</w:t>
      </w:r>
      <w:r w:rsidR="00551719">
        <w:rPr>
          <w:sz w:val="22"/>
          <w:szCs w:val="22"/>
        </w:rPr>
        <w:t>.</w:t>
      </w:r>
    </w:p>
    <w:p w14:paraId="7EEB9112" w14:textId="77777777" w:rsidR="00C52F73" w:rsidRPr="00C52F73" w:rsidRDefault="00C52F73" w:rsidP="00C52F73">
      <w:pPr>
        <w:pStyle w:val="Odstavecseseznamem"/>
        <w:rPr>
          <w:sz w:val="22"/>
          <w:szCs w:val="22"/>
        </w:rPr>
      </w:pPr>
    </w:p>
    <w:p w14:paraId="023145E2" w14:textId="77777777" w:rsidR="00027AFA" w:rsidRPr="00C52F73" w:rsidRDefault="00027AFA" w:rsidP="00027AFA">
      <w:pPr>
        <w:widowControl w:val="0"/>
        <w:tabs>
          <w:tab w:val="center" w:pos="4680"/>
        </w:tabs>
        <w:ind w:firstLine="0"/>
        <w:jc w:val="center"/>
        <w:rPr>
          <w:b/>
          <w:sz w:val="22"/>
          <w:szCs w:val="22"/>
        </w:rPr>
      </w:pPr>
    </w:p>
    <w:p w14:paraId="3752A580" w14:textId="77777777" w:rsidR="00027AFA" w:rsidRPr="00C52F73" w:rsidRDefault="00027AFA" w:rsidP="00027AFA">
      <w:pPr>
        <w:widowControl w:val="0"/>
        <w:tabs>
          <w:tab w:val="center" w:pos="4680"/>
        </w:tabs>
        <w:ind w:firstLine="0"/>
        <w:jc w:val="center"/>
        <w:rPr>
          <w:b/>
          <w:sz w:val="22"/>
          <w:szCs w:val="22"/>
        </w:rPr>
      </w:pPr>
      <w:r w:rsidRPr="00C52F73">
        <w:rPr>
          <w:b/>
          <w:sz w:val="22"/>
          <w:szCs w:val="22"/>
        </w:rPr>
        <w:t>IV.</w:t>
      </w:r>
    </w:p>
    <w:p w14:paraId="78A3F465" w14:textId="77777777" w:rsidR="00027AFA" w:rsidRPr="00C52F73" w:rsidRDefault="00027AFA" w:rsidP="00027AFA">
      <w:pPr>
        <w:pStyle w:val="Nadpis2"/>
        <w:keepNext w:val="0"/>
        <w:jc w:val="center"/>
        <w:rPr>
          <w:sz w:val="22"/>
          <w:szCs w:val="22"/>
          <w:lang w:val="cs-CZ"/>
        </w:rPr>
      </w:pPr>
      <w:r w:rsidRPr="00C52F73">
        <w:rPr>
          <w:sz w:val="22"/>
          <w:szCs w:val="22"/>
          <w:lang w:val="cs-CZ"/>
        </w:rPr>
        <w:t>Práva a závazky váznoucí na Nemovitostech</w:t>
      </w:r>
    </w:p>
    <w:p w14:paraId="44E3AFD1" w14:textId="75FE7713" w:rsidR="00027AFA" w:rsidRPr="00823F9F" w:rsidRDefault="00027AFA" w:rsidP="00027AFA">
      <w:pPr>
        <w:widowControl w:val="0"/>
        <w:numPr>
          <w:ilvl w:val="0"/>
          <w:numId w:val="2"/>
        </w:numPr>
        <w:tabs>
          <w:tab w:val="left" w:pos="426"/>
        </w:tabs>
        <w:suppressAutoHyphens/>
        <w:rPr>
          <w:b/>
          <w:i/>
          <w:sz w:val="22"/>
          <w:szCs w:val="22"/>
        </w:rPr>
      </w:pPr>
      <w:r w:rsidRPr="00C52F73">
        <w:rPr>
          <w:sz w:val="22"/>
          <w:szCs w:val="22"/>
        </w:rPr>
        <w:t xml:space="preserve">Prodávající </w:t>
      </w:r>
      <w:r w:rsidR="004F2245" w:rsidRPr="00C52F73">
        <w:rPr>
          <w:sz w:val="22"/>
          <w:szCs w:val="22"/>
        </w:rPr>
        <w:t xml:space="preserve">č. 1 </w:t>
      </w:r>
      <w:r w:rsidRPr="00C52F73">
        <w:rPr>
          <w:sz w:val="22"/>
          <w:szCs w:val="22"/>
        </w:rPr>
        <w:t>prohlašuje</w:t>
      </w:r>
      <w:r w:rsidRPr="00823F9F">
        <w:rPr>
          <w:sz w:val="22"/>
          <w:szCs w:val="22"/>
        </w:rPr>
        <w:t xml:space="preserve">, že na </w:t>
      </w:r>
      <w:r w:rsidR="004F2245">
        <w:rPr>
          <w:sz w:val="22"/>
          <w:szCs w:val="22"/>
        </w:rPr>
        <w:t>příslušném listu vlastnictví pro katastrální území Jevišovice</w:t>
      </w:r>
      <w:r w:rsidRPr="00823F9F">
        <w:rPr>
          <w:sz w:val="22"/>
          <w:szCs w:val="22"/>
        </w:rPr>
        <w:t xml:space="preserve"> jsou ve vztahu k</w:t>
      </w:r>
      <w:r w:rsidR="00551719">
        <w:rPr>
          <w:sz w:val="22"/>
          <w:szCs w:val="22"/>
        </w:rPr>
        <w:t xml:space="preserve"> jeho podílům</w:t>
      </w:r>
      <w:r w:rsidR="004F2245">
        <w:rPr>
          <w:sz w:val="22"/>
          <w:szCs w:val="22"/>
        </w:rPr>
        <w:t xml:space="preserve"> ve výši ½ </w:t>
      </w:r>
      <w:r w:rsidRPr="00823F9F">
        <w:rPr>
          <w:sz w:val="22"/>
          <w:szCs w:val="22"/>
        </w:rPr>
        <w:t> </w:t>
      </w:r>
      <w:r w:rsidR="000A00AD">
        <w:rPr>
          <w:sz w:val="22"/>
          <w:szCs w:val="22"/>
        </w:rPr>
        <w:t xml:space="preserve">na </w:t>
      </w:r>
      <w:r w:rsidR="00551719">
        <w:rPr>
          <w:sz w:val="22"/>
          <w:szCs w:val="22"/>
        </w:rPr>
        <w:t>bytových a nebytových jednotkách</w:t>
      </w:r>
      <w:r w:rsidRPr="00823F9F">
        <w:rPr>
          <w:sz w:val="22"/>
          <w:szCs w:val="22"/>
        </w:rPr>
        <w:t xml:space="preserve"> zapsán</w:t>
      </w:r>
      <w:r w:rsidR="00551719">
        <w:rPr>
          <w:sz w:val="22"/>
          <w:szCs w:val="22"/>
        </w:rPr>
        <w:t>a</w:t>
      </w:r>
      <w:r w:rsidRPr="00823F9F">
        <w:rPr>
          <w:sz w:val="22"/>
          <w:szCs w:val="22"/>
        </w:rPr>
        <w:t xml:space="preserve"> tato zástavní práva a omezení vlastnického práva:</w:t>
      </w:r>
    </w:p>
    <w:p w14:paraId="6DDCB8C5" w14:textId="77777777" w:rsidR="00027AFA" w:rsidRPr="004F2245" w:rsidRDefault="00027AFA" w:rsidP="004F2245">
      <w:pPr>
        <w:numPr>
          <w:ilvl w:val="0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587E17">
        <w:rPr>
          <w:sz w:val="22"/>
          <w:szCs w:val="22"/>
        </w:rPr>
        <w:t xml:space="preserve">zástavní právo </w:t>
      </w:r>
      <w:r w:rsidR="004F2245">
        <w:rPr>
          <w:sz w:val="22"/>
          <w:szCs w:val="22"/>
        </w:rPr>
        <w:t>z rozhodnutí správního orgánu</w:t>
      </w:r>
      <w:r w:rsidRPr="00587E17">
        <w:rPr>
          <w:bCs/>
          <w:sz w:val="22"/>
          <w:szCs w:val="22"/>
        </w:rPr>
        <w:t xml:space="preserve"> </w:t>
      </w:r>
      <w:r w:rsidRPr="00587E17">
        <w:rPr>
          <w:sz w:val="22"/>
          <w:szCs w:val="22"/>
        </w:rPr>
        <w:t xml:space="preserve">pro </w:t>
      </w:r>
      <w:r w:rsidR="004F2245">
        <w:rPr>
          <w:sz w:val="22"/>
          <w:szCs w:val="22"/>
        </w:rPr>
        <w:t xml:space="preserve">Českou republiku, Finanční úřad pro Jihomoravský kraj, náměstí Svobody 98/4, </w:t>
      </w:r>
      <w:r w:rsidR="004F2245" w:rsidRPr="004F2245">
        <w:rPr>
          <w:sz w:val="22"/>
          <w:szCs w:val="22"/>
        </w:rPr>
        <w:t xml:space="preserve">Brno, </w:t>
      </w:r>
      <w:r w:rsidRPr="004F2245">
        <w:rPr>
          <w:sz w:val="22"/>
          <w:szCs w:val="22"/>
        </w:rPr>
        <w:t xml:space="preserve">zapsáno pod </w:t>
      </w:r>
      <w:r w:rsidR="004F2245">
        <w:rPr>
          <w:sz w:val="22"/>
          <w:szCs w:val="22"/>
        </w:rPr>
        <w:t>Z</w:t>
      </w:r>
      <w:r w:rsidRPr="004F2245">
        <w:rPr>
          <w:sz w:val="22"/>
          <w:szCs w:val="22"/>
        </w:rPr>
        <w:t>-</w:t>
      </w:r>
      <w:r w:rsidR="004F2245">
        <w:rPr>
          <w:sz w:val="22"/>
          <w:szCs w:val="22"/>
        </w:rPr>
        <w:t>6916</w:t>
      </w:r>
      <w:r w:rsidRPr="004F2245">
        <w:rPr>
          <w:sz w:val="22"/>
          <w:szCs w:val="22"/>
        </w:rPr>
        <w:t>/201</w:t>
      </w:r>
      <w:r w:rsidR="004F2245">
        <w:rPr>
          <w:sz w:val="22"/>
          <w:szCs w:val="22"/>
        </w:rPr>
        <w:t>3</w:t>
      </w:r>
      <w:r w:rsidRPr="004F2245">
        <w:rPr>
          <w:sz w:val="22"/>
          <w:szCs w:val="22"/>
        </w:rPr>
        <w:t>-7</w:t>
      </w:r>
      <w:r w:rsidR="004F2245">
        <w:rPr>
          <w:sz w:val="22"/>
          <w:szCs w:val="22"/>
        </w:rPr>
        <w:t>13</w:t>
      </w:r>
      <w:r w:rsidRPr="004F2245">
        <w:rPr>
          <w:sz w:val="22"/>
          <w:szCs w:val="22"/>
        </w:rPr>
        <w:t>,</w:t>
      </w:r>
    </w:p>
    <w:p w14:paraId="47A94139" w14:textId="77777777" w:rsidR="004F2245" w:rsidRDefault="004F2245" w:rsidP="00027AFA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587E17">
        <w:rPr>
          <w:sz w:val="22"/>
          <w:szCs w:val="22"/>
        </w:rPr>
        <w:t xml:space="preserve">zástavní právo </w:t>
      </w:r>
      <w:r>
        <w:rPr>
          <w:sz w:val="22"/>
          <w:szCs w:val="22"/>
        </w:rPr>
        <w:t>z rozhodnutí správního orgánu</w:t>
      </w:r>
      <w:r w:rsidRPr="00587E17">
        <w:rPr>
          <w:bCs/>
          <w:sz w:val="22"/>
          <w:szCs w:val="22"/>
        </w:rPr>
        <w:t xml:space="preserve"> </w:t>
      </w:r>
      <w:r w:rsidRPr="00587E17">
        <w:rPr>
          <w:sz w:val="22"/>
          <w:szCs w:val="22"/>
        </w:rPr>
        <w:t xml:space="preserve">pro </w:t>
      </w:r>
      <w:r>
        <w:rPr>
          <w:sz w:val="22"/>
          <w:szCs w:val="22"/>
        </w:rPr>
        <w:t>Českou republiku, IČ 00000001, vykonávané Finančním úřadem pro Středočeský kraj, Žitná 563/12, Praha, PSČ 120 00,</w:t>
      </w:r>
      <w:r w:rsidRPr="004F2245">
        <w:rPr>
          <w:sz w:val="22"/>
          <w:szCs w:val="22"/>
        </w:rPr>
        <w:t xml:space="preserve"> zapsáno pod </w:t>
      </w:r>
      <w:r>
        <w:rPr>
          <w:sz w:val="22"/>
          <w:szCs w:val="22"/>
        </w:rPr>
        <w:t>Z</w:t>
      </w:r>
      <w:r w:rsidRPr="004F2245">
        <w:rPr>
          <w:sz w:val="22"/>
          <w:szCs w:val="22"/>
        </w:rPr>
        <w:t>-</w:t>
      </w:r>
      <w:r w:rsidR="00F06ED7">
        <w:rPr>
          <w:sz w:val="22"/>
          <w:szCs w:val="22"/>
        </w:rPr>
        <w:t>18827/2013-713, Z-742/2014-713, Z-693/2015-713</w:t>
      </w:r>
      <w:r w:rsidRPr="004F2245">
        <w:rPr>
          <w:sz w:val="22"/>
          <w:szCs w:val="22"/>
        </w:rPr>
        <w:t>,</w:t>
      </w:r>
    </w:p>
    <w:p w14:paraId="302F41D6" w14:textId="01477F7B" w:rsidR="006909FF" w:rsidRDefault="006909FF" w:rsidP="00027AFA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587E17">
        <w:rPr>
          <w:sz w:val="22"/>
          <w:szCs w:val="22"/>
        </w:rPr>
        <w:t>zástavní právo</w:t>
      </w:r>
      <w:r>
        <w:rPr>
          <w:sz w:val="22"/>
          <w:szCs w:val="22"/>
        </w:rPr>
        <w:t xml:space="preserve"> </w:t>
      </w:r>
      <w:r w:rsidR="003818E8">
        <w:rPr>
          <w:sz w:val="22"/>
          <w:szCs w:val="22"/>
        </w:rPr>
        <w:t xml:space="preserve">zřízeno </w:t>
      </w:r>
      <w:r>
        <w:rPr>
          <w:sz w:val="22"/>
          <w:szCs w:val="22"/>
        </w:rPr>
        <w:t xml:space="preserve">ve prospěch Okresního úřadu Znojmo, nám. Armády 8, Město Jevišovice, 67153 Jevišovice, IČ 00292923, na základě Smlouvy o zřízení zástavního práva ze dne 10.11.1998 (zástavní právo zřízeno </w:t>
      </w:r>
      <w:r w:rsidR="003818E8">
        <w:rPr>
          <w:sz w:val="22"/>
          <w:szCs w:val="22"/>
        </w:rPr>
        <w:t>k jednotkám</w:t>
      </w:r>
      <w:r>
        <w:rPr>
          <w:sz w:val="22"/>
          <w:szCs w:val="22"/>
        </w:rPr>
        <w:t xml:space="preserve"> 368/1, 368/2, 368/3, 368/4, 368/5, 368/6, 368/7, 368/8, 368/9, 368/10, 368/11, 368/12</w:t>
      </w:r>
      <w:r w:rsidR="003818E8">
        <w:rPr>
          <w:sz w:val="22"/>
          <w:szCs w:val="22"/>
        </w:rPr>
        <w:t xml:space="preserve"> </w:t>
      </w:r>
      <w:r w:rsidR="003818E8" w:rsidRPr="00EC601A">
        <w:rPr>
          <w:sz w:val="22"/>
          <w:szCs w:val="22"/>
        </w:rPr>
        <w:t>v budově č.p.368, bytový dům, postavené na pozemku parc. č.st. 662</w:t>
      </w:r>
      <w:r w:rsidR="003818E8">
        <w:rPr>
          <w:sz w:val="22"/>
          <w:szCs w:val="22"/>
        </w:rPr>
        <w:t>, v k.ú. Jevišovice).</w:t>
      </w:r>
    </w:p>
    <w:p w14:paraId="4337F1A9" w14:textId="77777777" w:rsidR="004F2245" w:rsidRDefault="004F2245" w:rsidP="00F06ED7">
      <w:pPr>
        <w:autoSpaceDE w:val="0"/>
        <w:autoSpaceDN w:val="0"/>
        <w:adjustRightInd w:val="0"/>
        <w:ind w:left="357" w:firstLine="0"/>
        <w:rPr>
          <w:sz w:val="22"/>
          <w:szCs w:val="22"/>
        </w:rPr>
      </w:pPr>
    </w:p>
    <w:p w14:paraId="543EC4F3" w14:textId="77777777" w:rsidR="00027AFA" w:rsidRPr="00823F9F" w:rsidRDefault="00027AFA" w:rsidP="00027AFA">
      <w:pPr>
        <w:autoSpaceDE w:val="0"/>
        <w:autoSpaceDN w:val="0"/>
        <w:adjustRightInd w:val="0"/>
        <w:rPr>
          <w:sz w:val="22"/>
          <w:szCs w:val="22"/>
        </w:rPr>
      </w:pPr>
    </w:p>
    <w:p w14:paraId="07166EFB" w14:textId="7C97FD95" w:rsidR="00027AFA" w:rsidRPr="00823F9F" w:rsidRDefault="00027AFA" w:rsidP="00027AFA">
      <w:pPr>
        <w:widowControl w:val="0"/>
        <w:numPr>
          <w:ilvl w:val="0"/>
          <w:numId w:val="2"/>
        </w:numPr>
        <w:tabs>
          <w:tab w:val="left" w:pos="426"/>
        </w:tabs>
        <w:suppressAutoHyphens/>
        <w:rPr>
          <w:b/>
          <w:i/>
          <w:sz w:val="22"/>
          <w:szCs w:val="22"/>
        </w:rPr>
      </w:pPr>
      <w:r w:rsidRPr="00823F9F">
        <w:rPr>
          <w:sz w:val="22"/>
          <w:szCs w:val="22"/>
        </w:rPr>
        <w:t>Prodávající</w:t>
      </w:r>
      <w:r w:rsidR="005B41E5">
        <w:rPr>
          <w:sz w:val="22"/>
          <w:szCs w:val="22"/>
        </w:rPr>
        <w:t xml:space="preserve"> č. 1</w:t>
      </w:r>
      <w:r w:rsidRPr="00823F9F">
        <w:rPr>
          <w:sz w:val="22"/>
          <w:szCs w:val="22"/>
        </w:rPr>
        <w:t xml:space="preserve"> dále prohlašuje, že na </w:t>
      </w:r>
      <w:r w:rsidR="00F06ED7">
        <w:rPr>
          <w:sz w:val="22"/>
          <w:szCs w:val="22"/>
        </w:rPr>
        <w:t xml:space="preserve">příslušném </w:t>
      </w:r>
      <w:r w:rsidRPr="00823F9F">
        <w:rPr>
          <w:sz w:val="22"/>
          <w:szCs w:val="22"/>
        </w:rPr>
        <w:t xml:space="preserve">listu vlastnictví pro katastrální území </w:t>
      </w:r>
      <w:r w:rsidR="00F06ED7">
        <w:rPr>
          <w:sz w:val="22"/>
          <w:szCs w:val="22"/>
        </w:rPr>
        <w:t xml:space="preserve">Jevišovice </w:t>
      </w:r>
      <w:r w:rsidRPr="00823F9F">
        <w:rPr>
          <w:sz w:val="22"/>
          <w:szCs w:val="22"/>
        </w:rPr>
        <w:t>jsou ve vztahu k</w:t>
      </w:r>
      <w:r w:rsidR="00F06ED7">
        <w:rPr>
          <w:sz w:val="22"/>
          <w:szCs w:val="22"/>
        </w:rPr>
        <w:t> pozemkům parc. č.st. 662 a parc. č. 1888</w:t>
      </w:r>
      <w:r w:rsidRPr="00823F9F">
        <w:rPr>
          <w:sz w:val="22"/>
          <w:szCs w:val="22"/>
        </w:rPr>
        <w:t xml:space="preserve"> zapsána tato zástavní práva a omezení vlastnického práva:</w:t>
      </w:r>
    </w:p>
    <w:p w14:paraId="02AC385A" w14:textId="77777777" w:rsidR="00F06ED7" w:rsidRDefault="00F06ED7" w:rsidP="00F06ED7">
      <w:pPr>
        <w:autoSpaceDE w:val="0"/>
        <w:autoSpaceDN w:val="0"/>
        <w:adjustRightInd w:val="0"/>
        <w:ind w:firstLine="0"/>
        <w:rPr>
          <w:bCs/>
          <w:sz w:val="22"/>
          <w:szCs w:val="22"/>
        </w:rPr>
      </w:pPr>
    </w:p>
    <w:p w14:paraId="23FA8BC5" w14:textId="77777777" w:rsidR="00F06ED7" w:rsidRPr="00F06ED7" w:rsidRDefault="00F06ED7" w:rsidP="00F06ED7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F06ED7">
        <w:rPr>
          <w:bCs/>
          <w:sz w:val="22"/>
          <w:szCs w:val="22"/>
        </w:rPr>
        <w:t>Zástavní právo smluvní pro Komerční banka, a.s., IČ: 45317054, Na příkopě 969/33, Staré Město, 11000, Praha, zapsáno pod V-2083/2009-713,</w:t>
      </w:r>
    </w:p>
    <w:p w14:paraId="5DD0CB73" w14:textId="77777777" w:rsidR="00F06ED7" w:rsidRPr="00F06ED7" w:rsidRDefault="00F06ED7" w:rsidP="00F06ED7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F06ED7">
        <w:rPr>
          <w:bCs/>
          <w:sz w:val="22"/>
          <w:szCs w:val="22"/>
        </w:rPr>
        <w:t>Zástavní právo smluvní pro Československá obchodní banka, a.s., IČ: 1350, Radlická 333/150, 15000 Praha, zapsáno pod V-6868/2012-713,</w:t>
      </w:r>
    </w:p>
    <w:p w14:paraId="2E19E52D" w14:textId="77777777" w:rsidR="00F06ED7" w:rsidRPr="00F06ED7" w:rsidRDefault="00F06ED7" w:rsidP="00F06ED7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F06ED7">
        <w:rPr>
          <w:bCs/>
          <w:sz w:val="22"/>
          <w:szCs w:val="22"/>
        </w:rPr>
        <w:t>Zástavní právo smluvní pro ČSOB Factoring, a.s., IČ: 45794278, Benešovská 2538/40, 10100 Praha, zapsáno pod V-185/2013-713,</w:t>
      </w:r>
    </w:p>
    <w:p w14:paraId="3279C67E" w14:textId="77777777" w:rsidR="00F06ED7" w:rsidRPr="00F06ED7" w:rsidRDefault="00F06ED7" w:rsidP="00F06ED7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F06ED7">
        <w:rPr>
          <w:bCs/>
          <w:sz w:val="22"/>
          <w:szCs w:val="22"/>
        </w:rPr>
        <w:lastRenderedPageBreak/>
        <w:t>Zástavní právo z rozhodnutí správního orgánu pro Finanční úřad pro Jihomoravský kraj, náměstí Svobody 98/4, 602 00, zapsáno pod Z-6916/2013-713,</w:t>
      </w:r>
    </w:p>
    <w:p w14:paraId="04C08CC5" w14:textId="77777777" w:rsidR="00F06ED7" w:rsidRPr="00F06ED7" w:rsidRDefault="00F06ED7" w:rsidP="00F06ED7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F06ED7">
        <w:rPr>
          <w:bCs/>
          <w:sz w:val="22"/>
          <w:szCs w:val="22"/>
        </w:rPr>
        <w:t>Zástavní právo smluvní pro LABARA s.r.o., IČ: 25555308, Jindřichov 20, 595 01 Velká Bíteš, zapsáno pod V-10886/2013-713,</w:t>
      </w:r>
    </w:p>
    <w:p w14:paraId="69E50F7F" w14:textId="58469AE0" w:rsidR="00F06ED7" w:rsidRPr="005B41E5" w:rsidRDefault="00F06ED7" w:rsidP="00027AFA">
      <w:pPr>
        <w:numPr>
          <w:ilvl w:val="0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Zástavní právo z rozhodnutí správního orgánu pro Finanční úřad pro Středočeský kraj, Žitná 563/12, 12000 Praha, zapsáno pod Z-693/2015-713, Z-Z-188727/2013-713, Z-742/2014-713</w:t>
      </w:r>
      <w:r w:rsidR="005B41E5">
        <w:rPr>
          <w:color w:val="000000"/>
          <w:sz w:val="22"/>
          <w:szCs w:val="22"/>
        </w:rPr>
        <w:t>.</w:t>
      </w:r>
    </w:p>
    <w:p w14:paraId="27B07B0A" w14:textId="3B774007" w:rsidR="005B41E5" w:rsidRDefault="005B41E5" w:rsidP="005B41E5">
      <w:pPr>
        <w:autoSpaceDE w:val="0"/>
        <w:autoSpaceDN w:val="0"/>
        <w:adjustRightInd w:val="0"/>
        <w:ind w:firstLine="0"/>
        <w:rPr>
          <w:color w:val="000000"/>
          <w:sz w:val="22"/>
          <w:szCs w:val="22"/>
        </w:rPr>
      </w:pPr>
    </w:p>
    <w:p w14:paraId="68E02149" w14:textId="16D7ACCC" w:rsidR="005B41E5" w:rsidRPr="005B41E5" w:rsidRDefault="005B41E5" w:rsidP="005B41E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Prodávající č. 2 prohlašuje, že na </w:t>
      </w:r>
      <w:r>
        <w:rPr>
          <w:sz w:val="22"/>
          <w:szCs w:val="22"/>
        </w:rPr>
        <w:t>příslušném listu vlastnictví pro katastrální území Jevišovice</w:t>
      </w:r>
      <w:r w:rsidRPr="00823F9F">
        <w:rPr>
          <w:sz w:val="22"/>
          <w:szCs w:val="22"/>
        </w:rPr>
        <w:t xml:space="preserve"> jsou ve vztahu k</w:t>
      </w:r>
      <w:r>
        <w:rPr>
          <w:sz w:val="22"/>
          <w:szCs w:val="22"/>
        </w:rPr>
        <w:t xml:space="preserve"> jeho podílům ve výši ½ </w:t>
      </w:r>
      <w:r w:rsidRPr="00823F9F">
        <w:rPr>
          <w:sz w:val="22"/>
          <w:szCs w:val="22"/>
        </w:rPr>
        <w:t> </w:t>
      </w:r>
      <w:r>
        <w:rPr>
          <w:sz w:val="22"/>
          <w:szCs w:val="22"/>
        </w:rPr>
        <w:t>na bytových a nebytových jednotkách</w:t>
      </w:r>
      <w:r w:rsidRPr="00823F9F">
        <w:rPr>
          <w:sz w:val="22"/>
          <w:szCs w:val="22"/>
        </w:rPr>
        <w:t xml:space="preserve"> zapsán</w:t>
      </w:r>
      <w:r>
        <w:rPr>
          <w:sz w:val="22"/>
          <w:szCs w:val="22"/>
        </w:rPr>
        <w:t>a</w:t>
      </w:r>
      <w:r w:rsidRPr="00823F9F">
        <w:rPr>
          <w:sz w:val="22"/>
          <w:szCs w:val="22"/>
        </w:rPr>
        <w:t xml:space="preserve"> tato zástavní práva a omezení vlastnického práva:</w:t>
      </w:r>
    </w:p>
    <w:p w14:paraId="37B795D1" w14:textId="264280F5" w:rsidR="005B41E5" w:rsidRPr="00317316" w:rsidRDefault="005B41E5" w:rsidP="00317316">
      <w:pPr>
        <w:pStyle w:val="Odstavecseseznamem"/>
        <w:numPr>
          <w:ilvl w:val="1"/>
          <w:numId w:val="2"/>
        </w:numPr>
        <w:tabs>
          <w:tab w:val="clear" w:pos="1437"/>
          <w:tab w:val="num" w:pos="284"/>
        </w:tabs>
        <w:autoSpaceDE w:val="0"/>
        <w:autoSpaceDN w:val="0"/>
        <w:adjustRightInd w:val="0"/>
        <w:ind w:left="567" w:hanging="567"/>
        <w:rPr>
          <w:bCs/>
          <w:sz w:val="22"/>
          <w:szCs w:val="22"/>
          <w:highlight w:val="red"/>
        </w:rPr>
      </w:pPr>
      <w:r w:rsidRPr="005B41E5">
        <w:rPr>
          <w:bCs/>
          <w:sz w:val="22"/>
          <w:szCs w:val="22"/>
          <w:highlight w:val="red"/>
        </w:rPr>
        <w:t>(bude doplněno dle aktuálního LV)</w:t>
      </w:r>
    </w:p>
    <w:p w14:paraId="67FE0457" w14:textId="24994C9C" w:rsidR="00317316" w:rsidRDefault="00317316" w:rsidP="00317316">
      <w:pPr>
        <w:autoSpaceDE w:val="0"/>
        <w:autoSpaceDN w:val="0"/>
        <w:adjustRightInd w:val="0"/>
        <w:ind w:firstLine="0"/>
        <w:rPr>
          <w:bCs/>
          <w:sz w:val="22"/>
          <w:szCs w:val="22"/>
        </w:rPr>
      </w:pPr>
    </w:p>
    <w:p w14:paraId="281CC834" w14:textId="77777777" w:rsidR="00317316" w:rsidRPr="00317316" w:rsidRDefault="00317316" w:rsidP="00317316">
      <w:pPr>
        <w:autoSpaceDE w:val="0"/>
        <w:autoSpaceDN w:val="0"/>
        <w:adjustRightInd w:val="0"/>
        <w:ind w:firstLine="0"/>
        <w:rPr>
          <w:bCs/>
          <w:sz w:val="22"/>
          <w:szCs w:val="22"/>
        </w:rPr>
      </w:pPr>
    </w:p>
    <w:p w14:paraId="2515959A" w14:textId="7D91F910" w:rsidR="00027AFA" w:rsidRDefault="00027AFA" w:rsidP="00027AFA">
      <w:pPr>
        <w:widowControl w:val="0"/>
        <w:numPr>
          <w:ilvl w:val="0"/>
          <w:numId w:val="2"/>
        </w:numPr>
        <w:tabs>
          <w:tab w:val="left" w:pos="426"/>
        </w:tabs>
        <w:suppressAutoHyphens/>
        <w:rPr>
          <w:sz w:val="22"/>
          <w:szCs w:val="22"/>
        </w:rPr>
      </w:pPr>
      <w:r w:rsidRPr="00823F9F">
        <w:rPr>
          <w:sz w:val="22"/>
          <w:szCs w:val="22"/>
        </w:rPr>
        <w:t xml:space="preserve">Dle ust. § </w:t>
      </w:r>
      <w:r>
        <w:rPr>
          <w:sz w:val="22"/>
          <w:szCs w:val="22"/>
        </w:rPr>
        <w:t xml:space="preserve">167 odst. </w:t>
      </w:r>
      <w:smartTag w:uri="urn:schemas-microsoft-com:office:smarttags" w:element="metricconverter">
        <w:smartTagPr>
          <w:attr w:name="ProductID" w:val="4 a"/>
        </w:smartTagPr>
        <w:r>
          <w:rPr>
            <w:sz w:val="22"/>
            <w:szCs w:val="22"/>
          </w:rPr>
          <w:t>4 a</w:t>
        </w:r>
      </w:smartTag>
      <w:r>
        <w:rPr>
          <w:sz w:val="22"/>
          <w:szCs w:val="22"/>
        </w:rPr>
        <w:t xml:space="preserve"> §</w:t>
      </w:r>
      <w:r w:rsidRPr="00823F9F">
        <w:rPr>
          <w:sz w:val="22"/>
          <w:szCs w:val="22"/>
        </w:rPr>
        <w:t xml:space="preserve">285 zákona č. 182/2006 Sb., insolvenčního zákona, v platném znění, zpeněžením majetkové podstaty </w:t>
      </w:r>
      <w:r>
        <w:rPr>
          <w:sz w:val="22"/>
          <w:szCs w:val="22"/>
        </w:rPr>
        <w:t xml:space="preserve">zaniká zajištění pohledávky zajištěného věřitele ( a to i v případě, že nepodal přihlášku své pohledávky) a dále </w:t>
      </w:r>
      <w:r w:rsidRPr="00823F9F">
        <w:rPr>
          <w:sz w:val="22"/>
          <w:szCs w:val="22"/>
        </w:rPr>
        <w:t xml:space="preserve">zanikají v rozsahu, v němž se týkají zpeněženého majetku, účinky nařízení výkonu rozhodnutí nebo exekuce, účinky doručení vyrozumění o zahájení exekuce a účinky vydaných exekučních příkazů, jakož i ostatní závady váznoucí na zpeněžovaném majetku, včetně neuplatněných předkupních práv podle § 284 odst. </w:t>
      </w:r>
      <w:smartTag w:uri="urn:schemas-microsoft-com:office:smarttags" w:element="metricconverter">
        <w:smartTagPr>
          <w:attr w:name="ProductID" w:val="3 a"/>
        </w:smartTagPr>
        <w:r w:rsidRPr="00823F9F">
          <w:rPr>
            <w:sz w:val="22"/>
            <w:szCs w:val="22"/>
          </w:rPr>
          <w:t>3 a</w:t>
        </w:r>
      </w:smartTag>
      <w:r w:rsidRPr="00823F9F">
        <w:rPr>
          <w:sz w:val="22"/>
          <w:szCs w:val="22"/>
        </w:rPr>
        <w:t xml:space="preserve"> 4 insolvenčního zákona a včetně závad zapsaných ve veřejném seznamu, není-li dále stanoveno jinak. </w:t>
      </w:r>
      <w:r w:rsidR="005B41E5">
        <w:rPr>
          <w:sz w:val="22"/>
          <w:szCs w:val="22"/>
        </w:rPr>
        <w:t xml:space="preserve">Závady uvedené výše pod body IV. 1. a IV. 2. zpeněžením zanikají. Prodávající č. 1 vydá kupujícímu po vkladu vlastnického práva kupujícího do katastru nemovitostí prohlášení insolvenčního správce o zániku těchto závad. </w:t>
      </w:r>
    </w:p>
    <w:p w14:paraId="640CDF95" w14:textId="77777777" w:rsidR="005B41E5" w:rsidRDefault="005B41E5" w:rsidP="005B41E5">
      <w:pPr>
        <w:widowControl w:val="0"/>
        <w:tabs>
          <w:tab w:val="left" w:pos="426"/>
        </w:tabs>
        <w:suppressAutoHyphens/>
        <w:ind w:left="709" w:firstLine="0"/>
        <w:rPr>
          <w:sz w:val="22"/>
          <w:szCs w:val="22"/>
        </w:rPr>
      </w:pPr>
    </w:p>
    <w:p w14:paraId="272A2C91" w14:textId="18717A57" w:rsidR="005B41E5" w:rsidRPr="00120E0B" w:rsidRDefault="00317316" w:rsidP="00027AFA">
      <w:pPr>
        <w:widowControl w:val="0"/>
        <w:numPr>
          <w:ilvl w:val="0"/>
          <w:numId w:val="2"/>
        </w:numPr>
        <w:tabs>
          <w:tab w:val="left" w:pos="426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Kupující bere na vědomí, že zástavní práva (viz. bod IV. 3.) zapsaná k podílům prodávajícího č. 2 ve výši ½ </w:t>
      </w:r>
      <w:r w:rsidRPr="00823F9F">
        <w:rPr>
          <w:sz w:val="22"/>
          <w:szCs w:val="22"/>
        </w:rPr>
        <w:t> </w:t>
      </w:r>
      <w:r>
        <w:rPr>
          <w:sz w:val="22"/>
          <w:szCs w:val="22"/>
        </w:rPr>
        <w:t>na bytových a nebytových jednotkách</w:t>
      </w:r>
      <w:r w:rsidR="00C06EA6">
        <w:rPr>
          <w:sz w:val="22"/>
          <w:szCs w:val="22"/>
        </w:rPr>
        <w:t>,</w:t>
      </w:r>
      <w:r>
        <w:rPr>
          <w:sz w:val="22"/>
          <w:szCs w:val="22"/>
        </w:rPr>
        <w:t xml:space="preserve"> zůstanou váznout na převáděných jednotkách i po vkladu vlastnického práva kupujícího. </w:t>
      </w:r>
      <w:r w:rsidRPr="00823F9F">
        <w:rPr>
          <w:sz w:val="22"/>
          <w:szCs w:val="22"/>
        </w:rPr>
        <w:t xml:space="preserve"> </w:t>
      </w:r>
      <w:r w:rsidR="00765221">
        <w:rPr>
          <w:sz w:val="22"/>
          <w:szCs w:val="22"/>
        </w:rPr>
        <w:t>Prodávající č. 2 prohlašuje, že dle jeho názoru závazky zajištěné zástavními právy uvedenými pod bodem IV. 3. nevznikly. Tato zástavní práva částečně zanikla uplynutím času k 31.12.2016 (k jednotkám 368/1, 368/5, 368/6, 368/7, 368/11, 368/12). U zbývajících jednotek nelze k datu podpisu této smlouvy dosáhnout výmazu zástavního práva, neboť mezi prodávajícím č.</w:t>
      </w:r>
      <w:r w:rsidR="00C06EA6">
        <w:rPr>
          <w:sz w:val="22"/>
          <w:szCs w:val="22"/>
        </w:rPr>
        <w:t xml:space="preserve"> </w:t>
      </w:r>
      <w:r w:rsidR="00765221">
        <w:rPr>
          <w:sz w:val="22"/>
          <w:szCs w:val="22"/>
        </w:rPr>
        <w:t xml:space="preserve">2 a oprávněným ze zástavního práva je sporné, zda došlo ke splnění podmínek dotačního titulu, u kterého byly zástavním právem zajištěny případné nároky poskytovatele dotace (dříve Okresní úřad Znojmo, aktuálně Finanční úřad ve Znojmě). </w:t>
      </w:r>
      <w:r>
        <w:rPr>
          <w:sz w:val="22"/>
          <w:szCs w:val="22"/>
        </w:rPr>
        <w:t xml:space="preserve">Kupující se zavazuje postupovat tak, aby ve správním řízení nebo v soudním řízení dosáhl zajištění podkladů pro výmaz zástavního práva. </w:t>
      </w:r>
      <w:r w:rsidR="00C06EA6">
        <w:rPr>
          <w:sz w:val="22"/>
          <w:szCs w:val="22"/>
        </w:rPr>
        <w:t xml:space="preserve">Prodávající č. 2 a kupující tak předpokládají, že pohledávky oprávněného ze zástavního práva neexistují, nevznikly a ani v budoucnu nevzniknou a zajištění podkladů pro výmaz zástavních práv je povinností prodávajícího č. 2. Kupující bere na vědomí, že vyřešení této sporné záležitosti mezi prodávajícím č. 2 a oprávněným ze zástavního práva nelze předem časově odhadnout, když ve věci mohou </w:t>
      </w:r>
      <w:r w:rsidR="009F2C52">
        <w:rPr>
          <w:sz w:val="22"/>
          <w:szCs w:val="22"/>
        </w:rPr>
        <w:t>probíhat správní i soudní řízení</w:t>
      </w:r>
      <w:r w:rsidR="00C06EA6">
        <w:rPr>
          <w:sz w:val="22"/>
          <w:szCs w:val="22"/>
        </w:rPr>
        <w:t xml:space="preserve">. </w:t>
      </w:r>
      <w:r>
        <w:rPr>
          <w:sz w:val="22"/>
          <w:szCs w:val="22"/>
        </w:rPr>
        <w:t>V případě, že by bylo pravomocně určeno, že existují pohledávky vůči prodávajícímu č. 2, které jsou zajištěny výše uvedenými zástavními právy, zavazuje se prodávající č. 2 takovéto pohledávky uspokojit z jiného svého majetku tak, aby zajištění na jednotkách, jež jsou předmětem této smlouvy</w:t>
      </w:r>
      <w:r w:rsidR="009F2C52">
        <w:rPr>
          <w:sz w:val="22"/>
          <w:szCs w:val="22"/>
        </w:rPr>
        <w:t>,</w:t>
      </w:r>
      <w:r>
        <w:rPr>
          <w:sz w:val="22"/>
          <w:szCs w:val="22"/>
        </w:rPr>
        <w:t xml:space="preserve"> nebylo realizováno. V případě, že</w:t>
      </w:r>
      <w:r w:rsidR="00C06EA6">
        <w:rPr>
          <w:sz w:val="22"/>
          <w:szCs w:val="22"/>
        </w:rPr>
        <w:t xml:space="preserve"> by</w:t>
      </w:r>
      <w:r>
        <w:rPr>
          <w:sz w:val="22"/>
          <w:szCs w:val="22"/>
        </w:rPr>
        <w:t xml:space="preserve"> kupující</w:t>
      </w:r>
      <w:r w:rsidR="00C06EA6">
        <w:rPr>
          <w:sz w:val="22"/>
          <w:szCs w:val="22"/>
        </w:rPr>
        <w:t xml:space="preserve">mu vznikla škoda z důvodů realizace zástavního práva váznoucího na jednotkách ve prospěch oprávněného, zavazuje se prodávající č. 2 uhradit kupující veškerou škodu tímto </w:t>
      </w:r>
      <w:r w:rsidR="00C06EA6" w:rsidRPr="00120E0B">
        <w:rPr>
          <w:sz w:val="22"/>
          <w:szCs w:val="22"/>
        </w:rPr>
        <w:t>vzniklou.</w:t>
      </w:r>
    </w:p>
    <w:p w14:paraId="0433A860" w14:textId="77777777" w:rsidR="00027AFA" w:rsidRPr="00120E0B" w:rsidRDefault="00027AFA" w:rsidP="00027AFA">
      <w:pPr>
        <w:widowControl w:val="0"/>
        <w:tabs>
          <w:tab w:val="left" w:pos="426"/>
        </w:tabs>
        <w:suppressAutoHyphens/>
        <w:rPr>
          <w:sz w:val="22"/>
          <w:szCs w:val="22"/>
        </w:rPr>
      </w:pPr>
    </w:p>
    <w:p w14:paraId="397985B1" w14:textId="453E8DA0" w:rsidR="009F2C52" w:rsidRPr="00120E0B" w:rsidRDefault="009F2C52" w:rsidP="00027AFA">
      <w:pPr>
        <w:widowControl w:val="0"/>
        <w:numPr>
          <w:ilvl w:val="0"/>
          <w:numId w:val="2"/>
        </w:numPr>
        <w:tabs>
          <w:tab w:val="left" w:pos="426"/>
        </w:tabs>
        <w:suppressAutoHyphens/>
        <w:rPr>
          <w:sz w:val="22"/>
          <w:szCs w:val="22"/>
        </w:rPr>
      </w:pPr>
      <w:r w:rsidRPr="00120E0B">
        <w:rPr>
          <w:sz w:val="22"/>
          <w:szCs w:val="22"/>
        </w:rPr>
        <w:t>Kupující bere na vědomí následující způsob užívání jednotek:</w:t>
      </w:r>
    </w:p>
    <w:p w14:paraId="1FA48310" w14:textId="77777777" w:rsidR="009F2C52" w:rsidRPr="00120E0B" w:rsidRDefault="009F2C52" w:rsidP="009F2C52">
      <w:pPr>
        <w:pStyle w:val="Odstavecseseznamem"/>
        <w:rPr>
          <w:sz w:val="22"/>
          <w:szCs w:val="22"/>
        </w:rPr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840"/>
        <w:gridCol w:w="1180"/>
        <w:gridCol w:w="1940"/>
      </w:tblGrid>
      <w:tr w:rsidR="009F2C52" w:rsidRPr="009F2C52" w14:paraId="2C1F9058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AFB8C" w14:textId="77777777" w:rsidR="009F2C52" w:rsidRPr="009F2C52" w:rsidRDefault="009F2C52" w:rsidP="009F2C52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2C52">
              <w:rPr>
                <w:b/>
                <w:bCs/>
                <w:color w:val="000000"/>
                <w:sz w:val="18"/>
                <w:szCs w:val="18"/>
              </w:rPr>
              <w:t>č. jednotky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D251" w14:textId="77777777" w:rsidR="009F2C52" w:rsidRPr="009F2C52" w:rsidRDefault="009F2C52" w:rsidP="009F2C52">
            <w:pPr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2C52">
              <w:rPr>
                <w:b/>
                <w:bCs/>
                <w:color w:val="000000"/>
                <w:sz w:val="18"/>
                <w:szCs w:val="18"/>
              </w:rPr>
              <w:t>uživatel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170ED" w14:textId="77777777" w:rsidR="009F2C52" w:rsidRPr="009F2C52" w:rsidRDefault="009F2C52" w:rsidP="009F2C52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2C52">
              <w:rPr>
                <w:b/>
                <w:bCs/>
                <w:color w:val="000000"/>
                <w:sz w:val="18"/>
                <w:szCs w:val="18"/>
              </w:rPr>
              <w:t>titul užívání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6058C" w14:textId="77777777" w:rsidR="009F2C52" w:rsidRPr="009F2C52" w:rsidRDefault="009F2C52" w:rsidP="009F2C52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2C52">
              <w:rPr>
                <w:b/>
                <w:bCs/>
                <w:color w:val="000000"/>
                <w:sz w:val="18"/>
                <w:szCs w:val="18"/>
              </w:rPr>
              <w:t>doba ukončení nájmu</w:t>
            </w:r>
          </w:p>
        </w:tc>
      </w:tr>
      <w:tr w:rsidR="009F2C52" w:rsidRPr="009F2C52" w14:paraId="6D295362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5A8E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EA94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Olga Kasalová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064F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nájem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6AB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vše max. do 31.12.2017</w:t>
            </w:r>
          </w:p>
        </w:tc>
      </w:tr>
      <w:tr w:rsidR="009F2C52" w:rsidRPr="009F2C52" w14:paraId="33051381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AB4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F02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Hana Táchová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D9F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nájem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E196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622300FB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7CC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E871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Zuzana Fikarová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1023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nájem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DCB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05BA94C6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8E06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B26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Irena Dvořáková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B17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nájem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CD6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6930E57A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1A0A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CE9E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D33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034A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3B9C8708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70FC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A19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BD8C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941B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548896CC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2B9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34BA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E3E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CC9D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7C835586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0261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6CB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Ludmila Brázdová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7C05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nájem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C774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12CE7887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236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D744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Šárka Tesařová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06C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nájem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12DC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012F5F7C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BD7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4CF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BA8A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298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3F0F9F86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B87E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633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25B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DE6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254DCB7F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B1F8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4C37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Stanislav Šlápota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9AA6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C6B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2BC4C579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A93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F29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5DB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03DC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2C52" w:rsidRPr="009F2C52" w14:paraId="00FB8C9A" w14:textId="77777777" w:rsidTr="009F2C52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F6D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27B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8FE7" w14:textId="77777777" w:rsidR="009F2C52" w:rsidRPr="009F2C52" w:rsidRDefault="009F2C52" w:rsidP="009F2C52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8C1A" w14:textId="77777777" w:rsidR="009F2C52" w:rsidRPr="009F2C52" w:rsidRDefault="009F2C52" w:rsidP="009F2C52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F2C5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0BCC1EA7" w14:textId="77777777" w:rsidR="009F2C52" w:rsidRPr="00120E0B" w:rsidRDefault="009F2C52" w:rsidP="009F2C52">
      <w:pPr>
        <w:widowControl w:val="0"/>
        <w:tabs>
          <w:tab w:val="left" w:pos="426"/>
        </w:tabs>
        <w:suppressAutoHyphens/>
        <w:ind w:firstLine="0"/>
        <w:rPr>
          <w:sz w:val="22"/>
          <w:szCs w:val="22"/>
        </w:rPr>
      </w:pPr>
    </w:p>
    <w:p w14:paraId="43027AE4" w14:textId="77777777" w:rsidR="00027AFA" w:rsidRPr="00120E0B" w:rsidRDefault="00027AFA" w:rsidP="00027AFA">
      <w:pPr>
        <w:widowControl w:val="0"/>
        <w:tabs>
          <w:tab w:val="left" w:pos="426"/>
        </w:tabs>
        <w:suppressAutoHyphens/>
        <w:rPr>
          <w:sz w:val="22"/>
          <w:szCs w:val="22"/>
        </w:rPr>
      </w:pPr>
    </w:p>
    <w:p w14:paraId="464E3F0E" w14:textId="77777777" w:rsidR="009B1A79" w:rsidRPr="00120E0B" w:rsidRDefault="009B1A79" w:rsidP="00027AFA">
      <w:pPr>
        <w:widowControl w:val="0"/>
        <w:tabs>
          <w:tab w:val="left" w:pos="426"/>
        </w:tabs>
        <w:suppressAutoHyphens/>
        <w:rPr>
          <w:sz w:val="22"/>
          <w:szCs w:val="22"/>
        </w:rPr>
      </w:pPr>
    </w:p>
    <w:p w14:paraId="51314FFF" w14:textId="77777777" w:rsidR="00027AFA" w:rsidRPr="00120E0B" w:rsidRDefault="00027AFA" w:rsidP="00027AFA">
      <w:pPr>
        <w:widowControl w:val="0"/>
        <w:tabs>
          <w:tab w:val="left" w:pos="426"/>
        </w:tabs>
        <w:suppressAutoHyphens/>
        <w:ind w:firstLine="0"/>
        <w:jc w:val="center"/>
        <w:rPr>
          <w:b/>
          <w:sz w:val="22"/>
          <w:szCs w:val="22"/>
        </w:rPr>
      </w:pPr>
      <w:r w:rsidRPr="00120E0B">
        <w:rPr>
          <w:b/>
          <w:sz w:val="22"/>
          <w:szCs w:val="22"/>
        </w:rPr>
        <w:t>V.</w:t>
      </w:r>
    </w:p>
    <w:p w14:paraId="6BD6DB4D" w14:textId="77777777" w:rsidR="00027AFA" w:rsidRPr="00120E0B" w:rsidRDefault="00027AFA" w:rsidP="00027AFA">
      <w:pPr>
        <w:pStyle w:val="Nadpis2"/>
        <w:keepNext w:val="0"/>
        <w:jc w:val="center"/>
        <w:rPr>
          <w:sz w:val="22"/>
          <w:szCs w:val="22"/>
          <w:lang w:val="cs-CZ"/>
        </w:rPr>
      </w:pPr>
      <w:r w:rsidRPr="00120E0B">
        <w:rPr>
          <w:sz w:val="22"/>
          <w:szCs w:val="22"/>
          <w:lang w:val="cs-CZ"/>
        </w:rPr>
        <w:t>Další prohlášení a závazky smluvních stran</w:t>
      </w:r>
    </w:p>
    <w:p w14:paraId="2CA807DE" w14:textId="77777777" w:rsidR="00027AFA" w:rsidRDefault="00027AFA" w:rsidP="00027AFA">
      <w:pPr>
        <w:pStyle w:val="Zkladntextodsazen"/>
        <w:numPr>
          <w:ilvl w:val="0"/>
          <w:numId w:val="1"/>
        </w:numPr>
        <w:rPr>
          <w:sz w:val="22"/>
          <w:szCs w:val="22"/>
          <w:lang w:val="cs-CZ"/>
        </w:rPr>
      </w:pPr>
      <w:r w:rsidRPr="00120E0B">
        <w:rPr>
          <w:sz w:val="22"/>
          <w:szCs w:val="22"/>
          <w:lang w:val="cs-CZ"/>
        </w:rPr>
        <w:t>Kupující nabude vlastnictví k Nemovitostem podle této smlouvy vkladem vlastnického práva do katastru nemovitostí</w:t>
      </w:r>
      <w:r w:rsidRPr="00823F9F">
        <w:rPr>
          <w:sz w:val="22"/>
          <w:szCs w:val="22"/>
          <w:lang w:val="cs-CZ"/>
        </w:rPr>
        <w:t xml:space="preserve"> u Katastrálního úřadu pro Jihomoravský</w:t>
      </w:r>
      <w:r w:rsidRPr="00823F9F">
        <w:rPr>
          <w:iCs/>
          <w:sz w:val="22"/>
          <w:szCs w:val="22"/>
          <w:lang w:val="cs-CZ"/>
        </w:rPr>
        <w:t xml:space="preserve"> kraj, KP </w:t>
      </w:r>
      <w:r w:rsidR="00F06ED7">
        <w:rPr>
          <w:iCs/>
          <w:sz w:val="22"/>
          <w:szCs w:val="22"/>
          <w:lang w:val="cs-CZ"/>
        </w:rPr>
        <w:t>Znojmo</w:t>
      </w:r>
      <w:r w:rsidRPr="00823F9F">
        <w:rPr>
          <w:sz w:val="22"/>
          <w:szCs w:val="22"/>
          <w:lang w:val="cs-CZ"/>
        </w:rPr>
        <w:t>. Na základě této smlouvy lze zapsat vklad vlastnického práva k Nemovitostem do katastru nemovitostí ve prospěch vlastnictví kupujícího.</w:t>
      </w:r>
    </w:p>
    <w:p w14:paraId="4542A2E5" w14:textId="77777777" w:rsidR="000A00AD" w:rsidRDefault="000A00AD" w:rsidP="000A00AD">
      <w:pPr>
        <w:pStyle w:val="Zkladntextodsazen"/>
        <w:ind w:left="709" w:firstLine="0"/>
        <w:rPr>
          <w:sz w:val="22"/>
          <w:szCs w:val="22"/>
          <w:lang w:val="cs-CZ"/>
        </w:rPr>
      </w:pPr>
    </w:p>
    <w:p w14:paraId="286FFD77" w14:textId="10A62319" w:rsidR="00027AFA" w:rsidRPr="000A00AD" w:rsidRDefault="00027AFA" w:rsidP="000A00AD">
      <w:pPr>
        <w:pStyle w:val="Zkladntextodsazen"/>
        <w:numPr>
          <w:ilvl w:val="0"/>
          <w:numId w:val="1"/>
        </w:numPr>
        <w:rPr>
          <w:sz w:val="22"/>
          <w:szCs w:val="22"/>
          <w:lang w:val="cs-CZ"/>
        </w:rPr>
      </w:pPr>
      <w:r w:rsidRPr="000A00AD">
        <w:rPr>
          <w:sz w:val="22"/>
          <w:szCs w:val="22"/>
          <w:lang w:val="cs-CZ"/>
        </w:rPr>
        <w:t>Dnem nabytí vlastnického práva k Nemovitostem přecházejí na kupujícího všechna práva a závazky týkající se</w:t>
      </w:r>
      <w:r w:rsidR="009F2C52">
        <w:rPr>
          <w:sz w:val="22"/>
          <w:szCs w:val="22"/>
          <w:lang w:val="cs-CZ"/>
        </w:rPr>
        <w:t xml:space="preserve"> jednotek</w:t>
      </w:r>
      <w:r w:rsidRPr="000A00AD">
        <w:rPr>
          <w:sz w:val="22"/>
          <w:szCs w:val="22"/>
          <w:lang w:val="cs-CZ"/>
        </w:rPr>
        <w:t xml:space="preserve"> a budov</w:t>
      </w:r>
      <w:r w:rsidR="00BD383F" w:rsidRPr="000A00AD">
        <w:rPr>
          <w:sz w:val="22"/>
          <w:szCs w:val="22"/>
          <w:lang w:val="cs-CZ"/>
        </w:rPr>
        <w:t>y, v níž j</w:t>
      </w:r>
      <w:r w:rsidR="009F2C52">
        <w:rPr>
          <w:sz w:val="22"/>
          <w:szCs w:val="22"/>
          <w:lang w:val="cs-CZ"/>
        </w:rPr>
        <w:t>sou</w:t>
      </w:r>
      <w:r w:rsidR="00BD383F" w:rsidRPr="000A00AD">
        <w:rPr>
          <w:sz w:val="22"/>
          <w:szCs w:val="22"/>
          <w:lang w:val="cs-CZ"/>
        </w:rPr>
        <w:t xml:space="preserve"> jednot</w:t>
      </w:r>
      <w:r w:rsidR="000A00AD" w:rsidRPr="000A00AD">
        <w:rPr>
          <w:sz w:val="22"/>
          <w:szCs w:val="22"/>
          <w:lang w:val="cs-CZ"/>
        </w:rPr>
        <w:t>k</w:t>
      </w:r>
      <w:r w:rsidR="009F2C52">
        <w:rPr>
          <w:sz w:val="22"/>
          <w:szCs w:val="22"/>
          <w:lang w:val="cs-CZ"/>
        </w:rPr>
        <w:t>y</w:t>
      </w:r>
      <w:r w:rsidR="00BD383F" w:rsidRPr="000A00AD">
        <w:rPr>
          <w:sz w:val="22"/>
          <w:szCs w:val="22"/>
          <w:lang w:val="cs-CZ"/>
        </w:rPr>
        <w:t xml:space="preserve"> vymezen</w:t>
      </w:r>
      <w:r w:rsidR="009F2C52">
        <w:rPr>
          <w:sz w:val="22"/>
          <w:szCs w:val="22"/>
          <w:lang w:val="cs-CZ"/>
        </w:rPr>
        <w:t>y</w:t>
      </w:r>
      <w:r w:rsidRPr="000A00AD">
        <w:rPr>
          <w:sz w:val="22"/>
          <w:szCs w:val="22"/>
          <w:lang w:val="cs-CZ"/>
        </w:rPr>
        <w:t>, resp. jejich společných prostor a souvisejících pozemků, a to v rozsahu odpovídajícím výši spoluvlastnických podílů náležejících k </w:t>
      </w:r>
      <w:r w:rsidR="009F2C52">
        <w:rPr>
          <w:sz w:val="22"/>
          <w:szCs w:val="22"/>
          <w:lang w:val="cs-CZ"/>
        </w:rPr>
        <w:t>jednotkám</w:t>
      </w:r>
      <w:r w:rsidRPr="000A00AD">
        <w:rPr>
          <w:sz w:val="22"/>
          <w:szCs w:val="22"/>
          <w:lang w:val="cs-CZ"/>
        </w:rPr>
        <w:t xml:space="preserve">. </w:t>
      </w:r>
    </w:p>
    <w:p w14:paraId="6B5B82A3" w14:textId="77777777" w:rsidR="00027AFA" w:rsidRPr="00823F9F" w:rsidRDefault="00027AFA" w:rsidP="00027AFA">
      <w:pPr>
        <w:pStyle w:val="Zkladntext"/>
        <w:rPr>
          <w:sz w:val="22"/>
          <w:szCs w:val="22"/>
          <w:lang w:val="cs-CZ"/>
        </w:rPr>
      </w:pPr>
    </w:p>
    <w:p w14:paraId="30AFA133" w14:textId="77777777" w:rsidR="00027AFA" w:rsidRPr="00823F9F" w:rsidRDefault="00027AFA" w:rsidP="00027AFA">
      <w:pPr>
        <w:pStyle w:val="Zkladntextodsazen"/>
        <w:numPr>
          <w:ilvl w:val="0"/>
          <w:numId w:val="1"/>
        </w:numPr>
        <w:rPr>
          <w:sz w:val="22"/>
          <w:szCs w:val="22"/>
          <w:lang w:val="cs-CZ"/>
        </w:rPr>
      </w:pPr>
      <w:r w:rsidRPr="00823F9F">
        <w:rPr>
          <w:sz w:val="22"/>
          <w:szCs w:val="22"/>
          <w:lang w:val="cs-CZ"/>
        </w:rPr>
        <w:t xml:space="preserve">V případě pravomocného zastavení řízení o vkladu vlastnického práva k Nemovitostem nebo některým z nich pro kupujícího nebo zamítnutí vkladu vlastnického práva k Nemovitostem nebo některým z nich pro kupujícího katastrálním úřadem se zavazují </w:t>
      </w:r>
      <w:r w:rsidR="00596FFD">
        <w:rPr>
          <w:sz w:val="22"/>
          <w:szCs w:val="22"/>
          <w:lang w:val="cs-CZ"/>
        </w:rPr>
        <w:t>všechny</w:t>
      </w:r>
      <w:r w:rsidRPr="00823F9F">
        <w:rPr>
          <w:sz w:val="22"/>
          <w:szCs w:val="22"/>
          <w:lang w:val="cs-CZ"/>
        </w:rPr>
        <w:t xml:space="preserve"> strany, že uzavřou bez zbytečných průtahů novou kupní smlouvu za stejných cenových i ostatních smluvních podmínek, pouze s přihlédnutím k úpravám nutným z hlediska možnosti provést vklad vlastnického práva dle zjištění příslušného katastrálního úřadu, která by vklad vlastnického práva kupujícího katastrálním úřadem umožnila.</w:t>
      </w:r>
    </w:p>
    <w:p w14:paraId="5CC7F047" w14:textId="77777777" w:rsidR="00027AFA" w:rsidRPr="00823F9F" w:rsidRDefault="00027AFA" w:rsidP="00027AFA">
      <w:pPr>
        <w:pStyle w:val="Zkladntextodsazen"/>
        <w:ind w:firstLine="0"/>
        <w:rPr>
          <w:sz w:val="22"/>
          <w:szCs w:val="22"/>
          <w:lang w:val="cs-CZ"/>
        </w:rPr>
      </w:pPr>
    </w:p>
    <w:p w14:paraId="7D59A9F5" w14:textId="77777777" w:rsidR="00027AFA" w:rsidRPr="00823F9F" w:rsidRDefault="00027AFA" w:rsidP="00027AFA">
      <w:pPr>
        <w:pStyle w:val="Zkladntextodsazen"/>
        <w:numPr>
          <w:ilvl w:val="0"/>
          <w:numId w:val="1"/>
        </w:numPr>
        <w:rPr>
          <w:sz w:val="22"/>
          <w:szCs w:val="22"/>
          <w:lang w:val="cs-CZ"/>
        </w:rPr>
      </w:pPr>
      <w:r w:rsidRPr="00823F9F">
        <w:rPr>
          <w:sz w:val="22"/>
          <w:szCs w:val="22"/>
          <w:lang w:val="cs-CZ"/>
        </w:rPr>
        <w:t>Kupující se zavazuje přev</w:t>
      </w:r>
      <w:r w:rsidR="00596FFD">
        <w:rPr>
          <w:sz w:val="22"/>
          <w:szCs w:val="22"/>
          <w:lang w:val="cs-CZ"/>
        </w:rPr>
        <w:t>zít Nemovitosti od prodávajících</w:t>
      </w:r>
      <w:r w:rsidRPr="00823F9F">
        <w:rPr>
          <w:sz w:val="22"/>
          <w:szCs w:val="22"/>
          <w:lang w:val="cs-CZ"/>
        </w:rPr>
        <w:t xml:space="preserve"> do pěti dnů ode dne výzvy prodávajícího</w:t>
      </w:r>
      <w:r w:rsidR="00596FFD">
        <w:rPr>
          <w:sz w:val="22"/>
          <w:szCs w:val="22"/>
          <w:lang w:val="cs-CZ"/>
        </w:rPr>
        <w:t xml:space="preserve"> </w:t>
      </w:r>
      <w:r w:rsidR="00596FFD" w:rsidRPr="000A00AD">
        <w:rPr>
          <w:sz w:val="22"/>
          <w:szCs w:val="22"/>
          <w:lang w:val="cs-CZ"/>
        </w:rPr>
        <w:t>č. 2</w:t>
      </w:r>
      <w:r w:rsidRPr="000A00AD">
        <w:rPr>
          <w:sz w:val="22"/>
          <w:szCs w:val="22"/>
          <w:lang w:val="cs-CZ"/>
        </w:rPr>
        <w:t xml:space="preserve"> k převzetí. Prodávající </w:t>
      </w:r>
      <w:r w:rsidR="00596FFD" w:rsidRPr="000A00AD">
        <w:rPr>
          <w:sz w:val="22"/>
          <w:szCs w:val="22"/>
          <w:lang w:val="cs-CZ"/>
        </w:rPr>
        <w:t>č 2</w:t>
      </w:r>
      <w:r w:rsidR="00596FFD">
        <w:rPr>
          <w:sz w:val="22"/>
          <w:szCs w:val="22"/>
          <w:lang w:val="cs-CZ"/>
        </w:rPr>
        <w:t xml:space="preserve"> </w:t>
      </w:r>
      <w:r w:rsidRPr="00823F9F">
        <w:rPr>
          <w:sz w:val="22"/>
          <w:szCs w:val="22"/>
          <w:lang w:val="cs-CZ"/>
        </w:rPr>
        <w:t xml:space="preserve">se zavazuje vyzvat kupujícího k převzetí Nemovitostí nejpozději do 10 dnů ode dne zápisu vkladu vlastnického práva do katastru nemovitostí. O předání a převzetí Nemovitostí bude vypracován samostatný předávací protokol. </w:t>
      </w:r>
      <w:r w:rsidR="000A00AD">
        <w:rPr>
          <w:sz w:val="22"/>
          <w:szCs w:val="22"/>
          <w:lang w:val="cs-CZ"/>
        </w:rPr>
        <w:t>Prodávající č. 1 tímto zmocňuje k předání jím převáděn</w:t>
      </w:r>
      <w:r w:rsidR="007A5F25">
        <w:rPr>
          <w:sz w:val="22"/>
          <w:szCs w:val="22"/>
          <w:lang w:val="cs-CZ"/>
        </w:rPr>
        <w:t>ý</w:t>
      </w:r>
      <w:r w:rsidR="000A00AD">
        <w:rPr>
          <w:sz w:val="22"/>
          <w:szCs w:val="22"/>
          <w:lang w:val="cs-CZ"/>
        </w:rPr>
        <w:t>ch Nemovitostí Prodávajícího č. 2.</w:t>
      </w:r>
    </w:p>
    <w:p w14:paraId="73DA17DC" w14:textId="77777777" w:rsidR="00027AFA" w:rsidRPr="00823F9F" w:rsidRDefault="00027AFA" w:rsidP="00027AFA">
      <w:pPr>
        <w:pStyle w:val="Zkladntextodsazen"/>
        <w:ind w:left="709" w:firstLine="0"/>
        <w:rPr>
          <w:sz w:val="22"/>
          <w:szCs w:val="22"/>
          <w:lang w:val="cs-CZ"/>
        </w:rPr>
      </w:pPr>
    </w:p>
    <w:p w14:paraId="10D23681" w14:textId="6566674A" w:rsidR="00027AFA" w:rsidRPr="00823F9F" w:rsidRDefault="000A00AD" w:rsidP="00027AF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027AFA" w:rsidRPr="00823F9F">
        <w:rPr>
          <w:sz w:val="22"/>
          <w:szCs w:val="22"/>
        </w:rPr>
        <w:t xml:space="preserve"> </w:t>
      </w:r>
      <w:r w:rsidR="00027AFA" w:rsidRPr="00823F9F">
        <w:rPr>
          <w:sz w:val="22"/>
          <w:szCs w:val="22"/>
          <w:lang w:eastAsia="en-US"/>
        </w:rPr>
        <w:t xml:space="preserve">prohlašuje, že si nevymiňuje žádnou konkrétní vlastnost Nemovitostí. </w:t>
      </w:r>
      <w:r w:rsidR="009F2C52">
        <w:rPr>
          <w:sz w:val="22"/>
          <w:szCs w:val="22"/>
          <w:lang w:eastAsia="en-US"/>
        </w:rPr>
        <w:t>Kupující prohlašuje, že se seznámil s faktickým stavem Nemovitostí a Nemovitosti v tomto stavu kupuje.</w:t>
      </w:r>
    </w:p>
    <w:p w14:paraId="6B81B5C6" w14:textId="77777777" w:rsidR="00027AFA" w:rsidRPr="00823F9F" w:rsidRDefault="00027AFA" w:rsidP="00027AFA">
      <w:pPr>
        <w:ind w:firstLine="0"/>
        <w:rPr>
          <w:sz w:val="22"/>
          <w:szCs w:val="22"/>
        </w:rPr>
      </w:pPr>
    </w:p>
    <w:p w14:paraId="6A274EA2" w14:textId="77777777" w:rsidR="00027AFA" w:rsidRPr="00823F9F" w:rsidRDefault="00027AFA" w:rsidP="00027AFA">
      <w:pPr>
        <w:numPr>
          <w:ilvl w:val="0"/>
          <w:numId w:val="1"/>
        </w:numPr>
        <w:rPr>
          <w:sz w:val="22"/>
          <w:szCs w:val="22"/>
        </w:rPr>
      </w:pPr>
      <w:r w:rsidRPr="00823F9F">
        <w:rPr>
          <w:sz w:val="22"/>
          <w:szCs w:val="22"/>
        </w:rPr>
        <w:t>Nebezpečí škody na Nemovitostech přechází na kupujícího okamžikem předání ke dni uvedenému v předávacím protokolu. V případě, že kupující nepřevezme i jen některou z Nemovitostí ve lhůtě stanovené shora v odst. 4 tohoto článku, přechází nebezpečí škody na Nemovitostech na kupujícího dnem následujícím po uplynutí sjednané lhůty. Veškeré případné náklady spojené s předáním Nemovitostí nese kupující.</w:t>
      </w:r>
    </w:p>
    <w:p w14:paraId="010097AA" w14:textId="77777777" w:rsidR="00027AFA" w:rsidRPr="00823F9F" w:rsidRDefault="00027AFA" w:rsidP="00027AFA">
      <w:pPr>
        <w:ind w:firstLine="0"/>
        <w:rPr>
          <w:sz w:val="22"/>
          <w:szCs w:val="22"/>
        </w:rPr>
      </w:pPr>
    </w:p>
    <w:p w14:paraId="02E76ABE" w14:textId="77777777" w:rsidR="00027AFA" w:rsidRPr="00823F9F" w:rsidRDefault="00027AFA" w:rsidP="00027AFA">
      <w:pPr>
        <w:widowControl w:val="0"/>
        <w:rPr>
          <w:sz w:val="22"/>
          <w:szCs w:val="22"/>
        </w:rPr>
      </w:pPr>
    </w:p>
    <w:p w14:paraId="02F6B9C8" w14:textId="77777777" w:rsidR="00027AFA" w:rsidRPr="00823F9F" w:rsidRDefault="00027AFA" w:rsidP="00027AFA">
      <w:pPr>
        <w:pStyle w:val="Zkladntext2"/>
        <w:jc w:val="center"/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 w:rsidRPr="00823F9F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VI.</w:t>
      </w:r>
    </w:p>
    <w:p w14:paraId="4E41D2B6" w14:textId="77777777" w:rsidR="00027AFA" w:rsidRPr="00823F9F" w:rsidRDefault="00027AFA" w:rsidP="00027AFA">
      <w:pPr>
        <w:pStyle w:val="Zkladntext2"/>
        <w:jc w:val="center"/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</w:pPr>
      <w:r w:rsidRPr="00823F9F">
        <w:rPr>
          <w:rFonts w:ascii="Times New Roman" w:hAnsi="Times New Roman"/>
          <w:b/>
          <w:strike w:val="0"/>
          <w:color w:val="auto"/>
          <w:sz w:val="22"/>
          <w:szCs w:val="22"/>
          <w:lang w:val="cs-CZ"/>
        </w:rPr>
        <w:t>Daň z nabytí nemovitých věcí</w:t>
      </w:r>
    </w:p>
    <w:p w14:paraId="4E3D66EB" w14:textId="77777777" w:rsidR="00027AFA" w:rsidRPr="00823F9F" w:rsidRDefault="00027AFA" w:rsidP="00027AFA">
      <w:pPr>
        <w:pStyle w:val="Zkladntextodsazen"/>
        <w:rPr>
          <w:sz w:val="22"/>
          <w:szCs w:val="22"/>
          <w:lang w:val="cs-CZ"/>
        </w:rPr>
      </w:pPr>
      <w:r w:rsidRPr="00823F9F">
        <w:rPr>
          <w:sz w:val="22"/>
          <w:szCs w:val="22"/>
          <w:lang w:val="cs-CZ"/>
        </w:rPr>
        <w:t>Poplatníkem daně z nabytí nemovitých věcí podle zákonného opatření Senátu č. 340/2013 Sb., o dani z nabytí nemovitých věcí, v platném znění, je kupující, který je proto povinen podat přiznání k dani z nabytí nemovitých věcí a zaplatit daň. Kupující se zavazuje včas a řádně podat příslušné daňové přiznání a daň zaplatit.</w:t>
      </w:r>
    </w:p>
    <w:p w14:paraId="24A214F2" w14:textId="77777777" w:rsidR="00027AFA" w:rsidRPr="00823F9F" w:rsidRDefault="00027AFA" w:rsidP="00027AFA">
      <w:pPr>
        <w:pStyle w:val="Zkladntextodsazen"/>
        <w:rPr>
          <w:sz w:val="22"/>
          <w:szCs w:val="22"/>
          <w:lang w:val="cs-CZ"/>
        </w:rPr>
      </w:pPr>
    </w:p>
    <w:p w14:paraId="790A5E01" w14:textId="77777777" w:rsidR="00027AFA" w:rsidRPr="00823F9F" w:rsidRDefault="00027AFA" w:rsidP="00027AFA">
      <w:pPr>
        <w:pStyle w:val="Zkladntextodsazen"/>
        <w:ind w:firstLine="0"/>
        <w:rPr>
          <w:b/>
          <w:sz w:val="22"/>
          <w:szCs w:val="22"/>
          <w:lang w:val="cs-CZ"/>
        </w:rPr>
      </w:pPr>
    </w:p>
    <w:p w14:paraId="1DC54141" w14:textId="77777777" w:rsidR="00027AFA" w:rsidRPr="00823F9F" w:rsidRDefault="00027AFA" w:rsidP="00027AFA">
      <w:pPr>
        <w:pStyle w:val="Zkladntextodsazen"/>
        <w:ind w:firstLine="0"/>
        <w:jc w:val="center"/>
        <w:rPr>
          <w:b/>
          <w:sz w:val="22"/>
          <w:szCs w:val="22"/>
          <w:lang w:val="cs-CZ"/>
        </w:rPr>
      </w:pPr>
      <w:r w:rsidRPr="00823F9F">
        <w:rPr>
          <w:b/>
          <w:sz w:val="22"/>
          <w:szCs w:val="22"/>
          <w:lang w:val="cs-CZ"/>
        </w:rPr>
        <w:t>VII.</w:t>
      </w:r>
    </w:p>
    <w:p w14:paraId="33651BE0" w14:textId="77777777" w:rsidR="00027AFA" w:rsidRPr="00823F9F" w:rsidRDefault="00027AFA" w:rsidP="00027AFA">
      <w:pPr>
        <w:pStyle w:val="Zkladntextodsazen"/>
        <w:ind w:firstLine="0"/>
        <w:jc w:val="center"/>
        <w:rPr>
          <w:b/>
          <w:sz w:val="22"/>
          <w:szCs w:val="22"/>
          <w:lang w:val="cs-CZ"/>
        </w:rPr>
      </w:pPr>
      <w:r w:rsidRPr="00823F9F">
        <w:rPr>
          <w:b/>
          <w:sz w:val="22"/>
          <w:szCs w:val="22"/>
          <w:lang w:val="cs-CZ"/>
        </w:rPr>
        <w:t>Závěrečná ujednání</w:t>
      </w:r>
    </w:p>
    <w:p w14:paraId="48EB423B" w14:textId="6C84774E" w:rsidR="00027AFA" w:rsidRPr="00823F9F" w:rsidRDefault="00027AFA" w:rsidP="00027AFA">
      <w:pPr>
        <w:widowControl w:val="0"/>
        <w:numPr>
          <w:ilvl w:val="0"/>
          <w:numId w:val="3"/>
        </w:numPr>
        <w:rPr>
          <w:b/>
          <w:sz w:val="22"/>
          <w:szCs w:val="22"/>
        </w:rPr>
      </w:pPr>
      <w:r w:rsidRPr="00823F9F">
        <w:rPr>
          <w:sz w:val="22"/>
          <w:szCs w:val="22"/>
        </w:rPr>
        <w:t xml:space="preserve">Prodávající a kupující výslovně a shodně prohlašují, že mezi sebou neujednali výhradu vlastnického práva podle § 2132 občanského zákoníku, výhradu zpětné koupě podle § 2135 občanského zákoníku, výhradu zpětného prodeje § 2139 občanského zákoníku, výhradu lepšího kupce podle § 2152 občanského zákoníku, předkupní právo podle § </w:t>
      </w:r>
      <w:smartTag w:uri="urn:schemas-microsoft-com:office:smarttags" w:element="metricconverter">
        <w:smartTagPr>
          <w:attr w:name="ProductID" w:val="2140 a"/>
        </w:smartTagPr>
        <w:r w:rsidRPr="00823F9F">
          <w:rPr>
            <w:sz w:val="22"/>
            <w:szCs w:val="22"/>
          </w:rPr>
          <w:t>2140 a</w:t>
        </w:r>
      </w:smartTag>
      <w:r w:rsidRPr="00823F9F">
        <w:rPr>
          <w:sz w:val="22"/>
          <w:szCs w:val="22"/>
        </w:rPr>
        <w:t xml:space="preserve"> násl. občanského zákoníku, a že tato smlouva není koupí na zkoušku podle § </w:t>
      </w:r>
      <w:smartTag w:uri="urn:schemas-microsoft-com:office:smarttags" w:element="metricconverter">
        <w:smartTagPr>
          <w:attr w:name="ProductID" w:val="2150 a"/>
        </w:smartTagPr>
        <w:r w:rsidRPr="00823F9F">
          <w:rPr>
            <w:sz w:val="22"/>
            <w:szCs w:val="22"/>
          </w:rPr>
          <w:t>2150 a</w:t>
        </w:r>
      </w:smartTag>
      <w:r w:rsidRPr="00823F9F">
        <w:rPr>
          <w:sz w:val="22"/>
          <w:szCs w:val="22"/>
        </w:rPr>
        <w:t xml:space="preserve"> násl. občanského zákoníku; prodávající a kupující výslovně a shodně prohlašují, že vylučují použití těchto ujednání pro tuto smlouvu.</w:t>
      </w:r>
      <w:r w:rsidR="009F2C52">
        <w:rPr>
          <w:sz w:val="22"/>
          <w:szCs w:val="22"/>
        </w:rPr>
        <w:t xml:space="preserve"> Kupující prohlašuje, že </w:t>
      </w:r>
      <w:r w:rsidR="00120E0B">
        <w:rPr>
          <w:sz w:val="22"/>
          <w:szCs w:val="22"/>
        </w:rPr>
        <w:t xml:space="preserve">nájemci, kteří k datu podpisu této smlouvy užívají jednotky, jež jsou předmětem této smlouvy a v minulosti projevili zájem o odkoupení těchto jednotek (týká je jednotek č. 1, 2, 3, 9) uzavře smlouvu o smlouvě budoucí, na základě které budou moci tito nájemci po výmazu </w:t>
      </w:r>
      <w:r w:rsidR="00120E0B">
        <w:rPr>
          <w:sz w:val="22"/>
          <w:szCs w:val="22"/>
        </w:rPr>
        <w:lastRenderedPageBreak/>
        <w:t>zástavních práv uvedených bodu IV. 3. této smlouvy jednotky odkoupit za přiměřenou cenu odpovídající pořizovací ceně uhrazené kupujícím, ostatním transakčním nákladům a následným nákladům na údržbu a správu tohoto majetku. Podrobnosti stanoví jednotlivé smlouvy o smlouvě budoucí uzavírané současně mezi kupujícím a jednotlivými zájemci.</w:t>
      </w:r>
    </w:p>
    <w:p w14:paraId="0458B3D2" w14:textId="77777777" w:rsidR="00027AFA" w:rsidRPr="00823F9F" w:rsidRDefault="00027AFA" w:rsidP="00027AFA">
      <w:pPr>
        <w:widowControl w:val="0"/>
        <w:rPr>
          <w:b/>
          <w:sz w:val="22"/>
          <w:szCs w:val="22"/>
        </w:rPr>
      </w:pPr>
    </w:p>
    <w:p w14:paraId="59F71F5B" w14:textId="77777777" w:rsidR="00027AFA" w:rsidRPr="00823F9F" w:rsidRDefault="00027AFA" w:rsidP="00027AFA">
      <w:pPr>
        <w:widowControl w:val="0"/>
        <w:numPr>
          <w:ilvl w:val="0"/>
          <w:numId w:val="3"/>
        </w:numPr>
        <w:rPr>
          <w:b/>
          <w:sz w:val="22"/>
          <w:szCs w:val="22"/>
        </w:rPr>
      </w:pPr>
      <w:r w:rsidRPr="00823F9F">
        <w:rPr>
          <w:sz w:val="22"/>
          <w:szCs w:val="22"/>
        </w:rPr>
        <w:t>Smluvní strany se výslovně dohodly, že § 577 občanského zákoníku se pro tuto smlouvu nepoužije. Určení množstevního, časového, územního nebo jiného rozsahu v této smlouvě je pevně určeno autonomní dohodou smluvních stran a soud není oprávněn do smlouvy jakkoli zasahovat.</w:t>
      </w:r>
    </w:p>
    <w:p w14:paraId="787ADC5E" w14:textId="77777777" w:rsidR="00027AFA" w:rsidRPr="00823F9F" w:rsidRDefault="00027AFA" w:rsidP="00027AFA">
      <w:pPr>
        <w:rPr>
          <w:sz w:val="22"/>
          <w:szCs w:val="22"/>
        </w:rPr>
      </w:pPr>
    </w:p>
    <w:p w14:paraId="1C64FB16" w14:textId="77777777" w:rsidR="00027AFA" w:rsidRPr="00823F9F" w:rsidRDefault="00027AFA" w:rsidP="00027AFA">
      <w:pPr>
        <w:numPr>
          <w:ilvl w:val="0"/>
          <w:numId w:val="3"/>
        </w:numPr>
        <w:rPr>
          <w:sz w:val="22"/>
          <w:szCs w:val="22"/>
        </w:rPr>
      </w:pPr>
      <w:r w:rsidRPr="00823F9F">
        <w:rPr>
          <w:sz w:val="22"/>
          <w:szCs w:val="22"/>
        </w:rPr>
        <w:t>Podle § 1765 občanského zákoníku na sebe obě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6901350F" w14:textId="77777777" w:rsidR="00027AFA" w:rsidRPr="00823F9F" w:rsidRDefault="00027AFA" w:rsidP="00027AFA">
      <w:pPr>
        <w:pStyle w:val="Zkladntext2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6E5D77E2" w14:textId="4427AFC3" w:rsidR="00027AFA" w:rsidRPr="00954EEA" w:rsidRDefault="00027AFA" w:rsidP="00027AFA">
      <w:pPr>
        <w:pStyle w:val="Zkladntext2"/>
        <w:numPr>
          <w:ilvl w:val="0"/>
          <w:numId w:val="3"/>
        </w:numPr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954EE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Tuto smlouvu lze měnit jen píse</w:t>
      </w:r>
      <w:r w:rsidR="00596FFD" w:rsidRPr="00954EE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mnými dodatky, podepsanými všemi</w:t>
      </w:r>
      <w:r w:rsidRPr="00954EE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smluvními stranami.</w:t>
      </w:r>
      <w:r w:rsidR="00A47411" w:rsidRPr="00954EEA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</w:t>
      </w:r>
    </w:p>
    <w:p w14:paraId="12CD0779" w14:textId="77777777" w:rsidR="00027AFA" w:rsidRPr="00823F9F" w:rsidRDefault="00027AFA" w:rsidP="00027AFA">
      <w:pPr>
        <w:pStyle w:val="Zkladntext2"/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</w:p>
    <w:p w14:paraId="5EA475DC" w14:textId="77777777" w:rsidR="00027AFA" w:rsidRPr="00823F9F" w:rsidRDefault="00027AFA" w:rsidP="00027AFA">
      <w:pPr>
        <w:pStyle w:val="Zkladntext2"/>
        <w:numPr>
          <w:ilvl w:val="0"/>
          <w:numId w:val="3"/>
        </w:numPr>
        <w:rPr>
          <w:rFonts w:ascii="Times New Roman" w:hAnsi="Times New Roman"/>
          <w:strike w:val="0"/>
          <w:color w:val="auto"/>
          <w:sz w:val="22"/>
          <w:szCs w:val="22"/>
          <w:lang w:val="cs-CZ"/>
        </w:rPr>
      </w:pP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>Tato smlouva je vyhotovena ve 4 (čtyřech) exemplářích, z nichž každý má platnost originálu. Jeden exemplář</w:t>
      </w:r>
      <w:r w:rsidR="00596FFD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s ověřenými podpisy</w:t>
      </w:r>
      <w:r w:rsidRPr="00823F9F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 bude podán příslušnému Katastrálnímu úřadu s návrhem na vklad smlouvy do katastru nemovitostí a po jednom exempláři obdrží každá ze smluvních stran. </w:t>
      </w:r>
      <w:r w:rsidR="007A5F25">
        <w:rPr>
          <w:rFonts w:ascii="Times New Roman" w:hAnsi="Times New Roman"/>
          <w:strike w:val="0"/>
          <w:color w:val="auto"/>
          <w:sz w:val="22"/>
          <w:szCs w:val="22"/>
          <w:lang w:val="cs-CZ"/>
        </w:rPr>
        <w:t xml:space="preserve">Podání návrhu na vklad bude zajištěno stranou Prodávající. </w:t>
      </w:r>
    </w:p>
    <w:p w14:paraId="664A6F02" w14:textId="77777777" w:rsidR="00027AFA" w:rsidRPr="00823F9F" w:rsidRDefault="00027AFA" w:rsidP="00027AFA">
      <w:pPr>
        <w:widowControl w:val="0"/>
        <w:rPr>
          <w:sz w:val="22"/>
          <w:szCs w:val="22"/>
        </w:rPr>
      </w:pPr>
    </w:p>
    <w:p w14:paraId="509183C1" w14:textId="77777777" w:rsidR="00027AFA" w:rsidRPr="000D5A07" w:rsidRDefault="00027AFA" w:rsidP="00027AFA">
      <w:pPr>
        <w:widowControl w:val="0"/>
        <w:numPr>
          <w:ilvl w:val="0"/>
          <w:numId w:val="3"/>
        </w:numPr>
        <w:rPr>
          <w:iCs/>
          <w:sz w:val="22"/>
          <w:szCs w:val="22"/>
        </w:rPr>
      </w:pPr>
      <w:r w:rsidRPr="00823F9F">
        <w:rPr>
          <w:sz w:val="22"/>
          <w:szCs w:val="22"/>
        </w:rPr>
        <w:t>Obě strany této smlouvy shodně prohlašují, že si tuto smlouvu před jejím podpisem přečetly, že jí porozuměly a že tato smlouva byla uzavřena po vzájemném projednání, na základě jejich pravé a svobodné vůle. V souladu s § 4 odst. 1 občanského zákoníku, kdy se má za to, že každá svéprávná osoba má rozum průměrného člověka i schopnost užívat jej s běžnou péčí a opatrností a že to každý od ní může v právním styku důvodně očekávat, strany posoudily obsah této smlouvy a neshledávají jej rozporným, což stvrzují svým podpisem.</w:t>
      </w:r>
    </w:p>
    <w:p w14:paraId="79786FC2" w14:textId="77777777" w:rsidR="00027AFA" w:rsidRDefault="00027AFA" w:rsidP="00027AFA">
      <w:pPr>
        <w:pStyle w:val="Odstavecseseznamem"/>
        <w:jc w:val="center"/>
        <w:rPr>
          <w:iCs/>
          <w:sz w:val="22"/>
          <w:szCs w:val="22"/>
        </w:rPr>
      </w:pPr>
    </w:p>
    <w:p w14:paraId="1C644DDB" w14:textId="77777777" w:rsidR="00027AFA" w:rsidRPr="00823F9F" w:rsidRDefault="00027AFA" w:rsidP="00027AFA">
      <w:pPr>
        <w:widowControl w:val="0"/>
        <w:rPr>
          <w:sz w:val="22"/>
          <w:szCs w:val="22"/>
        </w:rPr>
      </w:pPr>
    </w:p>
    <w:p w14:paraId="4F0B7F15" w14:textId="64BC8551" w:rsidR="00027AFA" w:rsidRPr="00823F9F" w:rsidRDefault="00596FFD" w:rsidP="00027AFA">
      <w:pPr>
        <w:widowControl w:val="0"/>
        <w:ind w:firstLine="0"/>
        <w:rPr>
          <w:sz w:val="22"/>
          <w:szCs w:val="22"/>
        </w:rPr>
      </w:pPr>
      <w:r>
        <w:rPr>
          <w:sz w:val="22"/>
          <w:szCs w:val="22"/>
        </w:rPr>
        <w:t>V Jevišovicích</w:t>
      </w:r>
      <w:r w:rsidR="00027AFA">
        <w:rPr>
          <w:sz w:val="22"/>
          <w:szCs w:val="22"/>
        </w:rPr>
        <w:t>,</w:t>
      </w:r>
      <w:r>
        <w:rPr>
          <w:sz w:val="22"/>
          <w:szCs w:val="22"/>
        </w:rPr>
        <w:t xml:space="preserve"> dne</w:t>
      </w:r>
      <w:r w:rsidR="00027AFA" w:rsidRPr="00823F9F">
        <w:rPr>
          <w:sz w:val="22"/>
          <w:szCs w:val="22"/>
        </w:rPr>
        <w:tab/>
      </w:r>
      <w:r w:rsidR="00027AFA" w:rsidRPr="00823F9F">
        <w:rPr>
          <w:sz w:val="22"/>
          <w:szCs w:val="22"/>
        </w:rPr>
        <w:tab/>
      </w:r>
      <w:r w:rsidR="00027AFA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</w:t>
      </w:r>
      <w:r w:rsidR="000214D3">
        <w:rPr>
          <w:sz w:val="22"/>
          <w:szCs w:val="22"/>
        </w:rPr>
        <w:tab/>
      </w:r>
      <w:r w:rsidR="000214D3">
        <w:rPr>
          <w:sz w:val="22"/>
          <w:szCs w:val="22"/>
        </w:rPr>
        <w:tab/>
      </w:r>
      <w:r>
        <w:rPr>
          <w:sz w:val="22"/>
          <w:szCs w:val="22"/>
        </w:rPr>
        <w:t>V Jevišovicích</w:t>
      </w:r>
      <w:r w:rsidR="00027AFA">
        <w:rPr>
          <w:sz w:val="22"/>
          <w:szCs w:val="22"/>
        </w:rPr>
        <w:t>,</w:t>
      </w:r>
      <w:r w:rsidR="00027AFA" w:rsidRPr="00823F9F">
        <w:rPr>
          <w:sz w:val="22"/>
          <w:szCs w:val="22"/>
        </w:rPr>
        <w:t xml:space="preserve"> dne </w:t>
      </w:r>
    </w:p>
    <w:p w14:paraId="07172F22" w14:textId="77777777" w:rsidR="00027AFA" w:rsidRPr="00823F9F" w:rsidRDefault="00027AFA" w:rsidP="00027AFA">
      <w:pPr>
        <w:pStyle w:val="Zkladntext"/>
        <w:rPr>
          <w:sz w:val="22"/>
          <w:szCs w:val="22"/>
          <w:lang w:val="cs-CZ"/>
        </w:rPr>
      </w:pPr>
    </w:p>
    <w:p w14:paraId="1F77F169" w14:textId="73C34838" w:rsidR="00027AFA" w:rsidRPr="00823F9F" w:rsidRDefault="00027AFA" w:rsidP="00027AFA">
      <w:pPr>
        <w:pStyle w:val="Zkladntext"/>
        <w:rPr>
          <w:sz w:val="22"/>
          <w:szCs w:val="22"/>
          <w:lang w:val="cs-CZ"/>
        </w:rPr>
      </w:pPr>
      <w:r w:rsidRPr="00823F9F">
        <w:rPr>
          <w:sz w:val="22"/>
          <w:szCs w:val="22"/>
          <w:lang w:val="cs-CZ"/>
        </w:rPr>
        <w:t>Prodávající</w:t>
      </w:r>
      <w:r w:rsidR="002A5111">
        <w:rPr>
          <w:sz w:val="22"/>
          <w:szCs w:val="22"/>
          <w:lang w:val="cs-CZ"/>
        </w:rPr>
        <w:t xml:space="preserve"> č. 1</w:t>
      </w:r>
      <w:r w:rsidRPr="00823F9F">
        <w:rPr>
          <w:sz w:val="22"/>
          <w:szCs w:val="22"/>
          <w:lang w:val="cs-CZ"/>
        </w:rPr>
        <w:t>:</w:t>
      </w:r>
      <w:r w:rsidR="002A5111">
        <w:rPr>
          <w:sz w:val="22"/>
          <w:szCs w:val="22"/>
          <w:lang w:val="cs-CZ"/>
        </w:rPr>
        <w:t xml:space="preserve">                                                            </w:t>
      </w:r>
      <w:r w:rsidR="000214D3">
        <w:rPr>
          <w:sz w:val="22"/>
          <w:szCs w:val="22"/>
          <w:lang w:val="cs-CZ"/>
        </w:rPr>
        <w:tab/>
      </w:r>
      <w:r w:rsidR="000214D3">
        <w:rPr>
          <w:sz w:val="22"/>
          <w:szCs w:val="22"/>
          <w:lang w:val="cs-CZ"/>
        </w:rPr>
        <w:tab/>
      </w:r>
      <w:r w:rsidR="002A5111">
        <w:rPr>
          <w:sz w:val="22"/>
          <w:szCs w:val="22"/>
          <w:lang w:val="cs-CZ"/>
        </w:rPr>
        <w:t>Prodávající č. 2</w:t>
      </w:r>
      <w:r w:rsidRPr="00823F9F">
        <w:rPr>
          <w:sz w:val="22"/>
          <w:szCs w:val="22"/>
          <w:lang w:val="cs-CZ"/>
        </w:rPr>
        <w:t xml:space="preserve"> </w:t>
      </w:r>
    </w:p>
    <w:p w14:paraId="57751C9D" w14:textId="77777777" w:rsidR="00027AFA" w:rsidRPr="00823F9F" w:rsidRDefault="00027AFA" w:rsidP="00027AFA">
      <w:pPr>
        <w:widowControl w:val="0"/>
        <w:rPr>
          <w:sz w:val="22"/>
          <w:szCs w:val="22"/>
        </w:rPr>
      </w:pPr>
    </w:p>
    <w:p w14:paraId="42D79A36" w14:textId="77777777" w:rsidR="00027AFA" w:rsidRPr="00823F9F" w:rsidRDefault="00027AFA" w:rsidP="00027AFA">
      <w:pPr>
        <w:widowControl w:val="0"/>
        <w:ind w:firstLine="0"/>
        <w:rPr>
          <w:sz w:val="22"/>
          <w:szCs w:val="22"/>
        </w:rPr>
      </w:pPr>
    </w:p>
    <w:p w14:paraId="6443E806" w14:textId="77777777" w:rsidR="00027AFA" w:rsidRPr="00823F9F" w:rsidRDefault="00027AFA" w:rsidP="00027AFA">
      <w:pPr>
        <w:widowControl w:val="0"/>
        <w:ind w:firstLine="0"/>
        <w:rPr>
          <w:sz w:val="22"/>
          <w:szCs w:val="22"/>
        </w:rPr>
      </w:pPr>
    </w:p>
    <w:p w14:paraId="1C29294A" w14:textId="77777777" w:rsidR="00027AFA" w:rsidRDefault="00027AFA" w:rsidP="00027AFA">
      <w:pPr>
        <w:widowControl w:val="0"/>
        <w:ind w:firstLine="0"/>
        <w:rPr>
          <w:sz w:val="22"/>
          <w:szCs w:val="22"/>
        </w:rPr>
      </w:pPr>
    </w:p>
    <w:p w14:paraId="7221C011" w14:textId="77777777" w:rsidR="00027AFA" w:rsidRPr="00823F9F" w:rsidRDefault="00027AFA" w:rsidP="00027AFA">
      <w:pPr>
        <w:widowControl w:val="0"/>
        <w:ind w:firstLine="0"/>
        <w:rPr>
          <w:sz w:val="22"/>
          <w:szCs w:val="22"/>
        </w:rPr>
      </w:pPr>
    </w:p>
    <w:p w14:paraId="13D23142" w14:textId="021655C1" w:rsidR="00027AFA" w:rsidRPr="00823F9F" w:rsidRDefault="00027AFA" w:rsidP="00027AFA">
      <w:pPr>
        <w:widowControl w:val="0"/>
        <w:ind w:firstLine="0"/>
        <w:rPr>
          <w:sz w:val="22"/>
          <w:szCs w:val="22"/>
        </w:rPr>
      </w:pPr>
      <w:r w:rsidRPr="00823F9F">
        <w:rPr>
          <w:sz w:val="22"/>
          <w:szCs w:val="22"/>
        </w:rPr>
        <w:t xml:space="preserve">...................................................................  </w:t>
      </w:r>
      <w:r w:rsidRPr="00823F9F">
        <w:rPr>
          <w:sz w:val="22"/>
          <w:szCs w:val="22"/>
        </w:rPr>
        <w:tab/>
      </w:r>
      <w:r w:rsidRPr="00823F9F">
        <w:rPr>
          <w:sz w:val="22"/>
          <w:szCs w:val="22"/>
        </w:rPr>
        <w:tab/>
      </w:r>
      <w:r w:rsidR="000214D3">
        <w:rPr>
          <w:sz w:val="22"/>
          <w:szCs w:val="22"/>
        </w:rPr>
        <w:tab/>
      </w:r>
      <w:r w:rsidRPr="00823F9F">
        <w:rPr>
          <w:sz w:val="22"/>
          <w:szCs w:val="22"/>
        </w:rPr>
        <w:t>........................................................................</w:t>
      </w:r>
    </w:p>
    <w:p w14:paraId="01B865CE" w14:textId="2DE47CB2" w:rsidR="00027AFA" w:rsidRPr="00823F9F" w:rsidRDefault="002A5111" w:rsidP="00027AFA">
      <w:pPr>
        <w:ind w:firstLine="0"/>
        <w:rPr>
          <w:sz w:val="22"/>
          <w:szCs w:val="22"/>
        </w:rPr>
      </w:pPr>
      <w:r>
        <w:rPr>
          <w:sz w:val="22"/>
          <w:szCs w:val="22"/>
        </w:rPr>
        <w:t>VELEBA, MILICHOVSKÝ a spol.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="000214D3">
        <w:rPr>
          <w:sz w:val="22"/>
          <w:szCs w:val="22"/>
        </w:rPr>
        <w:tab/>
      </w:r>
      <w:r>
        <w:rPr>
          <w:sz w:val="22"/>
          <w:szCs w:val="22"/>
        </w:rPr>
        <w:t xml:space="preserve">Město Jevišovice, </w:t>
      </w:r>
    </w:p>
    <w:p w14:paraId="1A26457D" w14:textId="0E889320" w:rsidR="00027AFA" w:rsidRPr="00823F9F" w:rsidRDefault="00027AFA" w:rsidP="00027AFA">
      <w:pPr>
        <w:widowControl w:val="0"/>
        <w:tabs>
          <w:tab w:val="left" w:pos="709"/>
        </w:tabs>
        <w:ind w:firstLine="0"/>
        <w:rPr>
          <w:sz w:val="22"/>
          <w:szCs w:val="22"/>
        </w:rPr>
      </w:pPr>
      <w:r w:rsidRPr="00823F9F">
        <w:rPr>
          <w:sz w:val="22"/>
          <w:szCs w:val="22"/>
        </w:rPr>
        <w:t xml:space="preserve">insolvenční správce dlužníka </w:t>
      </w:r>
      <w:r w:rsidR="000214D3" w:rsidRPr="00DB30A9">
        <w:rPr>
          <w:bCs/>
          <w:sz w:val="22"/>
          <w:szCs w:val="22"/>
        </w:rPr>
        <w:t>EXIMET TRAFO, spol. s r.o.</w:t>
      </w:r>
      <w:r w:rsidR="000214D3">
        <w:rPr>
          <w:sz w:val="22"/>
          <w:szCs w:val="22"/>
        </w:rPr>
        <w:tab/>
      </w:r>
      <w:r w:rsidR="00921360">
        <w:rPr>
          <w:sz w:val="22"/>
          <w:szCs w:val="22"/>
        </w:rPr>
        <w:t>Pavel Málek</w:t>
      </w:r>
      <w:r w:rsidR="002A5111">
        <w:rPr>
          <w:sz w:val="22"/>
          <w:szCs w:val="22"/>
        </w:rPr>
        <w:t>, starosta</w:t>
      </w:r>
    </w:p>
    <w:p w14:paraId="494481FC" w14:textId="77777777" w:rsidR="00027AFA" w:rsidRPr="00823F9F" w:rsidRDefault="00027AFA" w:rsidP="00027AFA">
      <w:pPr>
        <w:widowControl w:val="0"/>
        <w:tabs>
          <w:tab w:val="left" w:pos="709"/>
        </w:tabs>
        <w:ind w:firstLine="0"/>
        <w:rPr>
          <w:sz w:val="22"/>
          <w:szCs w:val="22"/>
        </w:rPr>
      </w:pPr>
      <w:r w:rsidRPr="00823F9F">
        <w:rPr>
          <w:sz w:val="22"/>
          <w:szCs w:val="22"/>
        </w:rPr>
        <w:t>Mgr. Josef Milichovský, společník</w:t>
      </w:r>
    </w:p>
    <w:p w14:paraId="643B8C84" w14:textId="77777777" w:rsidR="00027AFA" w:rsidRDefault="00027AFA" w:rsidP="00027AFA">
      <w:pPr>
        <w:widowControl w:val="0"/>
        <w:ind w:firstLine="0"/>
        <w:rPr>
          <w:sz w:val="22"/>
          <w:szCs w:val="22"/>
        </w:rPr>
      </w:pPr>
    </w:p>
    <w:p w14:paraId="5B8A9A57" w14:textId="77777777" w:rsidR="00027AFA" w:rsidRPr="00823F9F" w:rsidRDefault="00027AFA" w:rsidP="00027AFA">
      <w:pPr>
        <w:widowControl w:val="0"/>
        <w:ind w:firstLine="0"/>
        <w:rPr>
          <w:sz w:val="22"/>
          <w:szCs w:val="22"/>
        </w:rPr>
      </w:pPr>
    </w:p>
    <w:p w14:paraId="6F4FD524" w14:textId="77777777" w:rsidR="00027AFA" w:rsidRDefault="00027AFA" w:rsidP="00027AFA">
      <w:pPr>
        <w:widowControl w:val="0"/>
        <w:ind w:firstLine="0"/>
        <w:rPr>
          <w:sz w:val="22"/>
          <w:szCs w:val="22"/>
        </w:rPr>
      </w:pPr>
    </w:p>
    <w:p w14:paraId="2F534EF1" w14:textId="77777777" w:rsidR="000214D3" w:rsidRPr="00823F9F" w:rsidRDefault="000214D3" w:rsidP="00027AFA">
      <w:pPr>
        <w:widowControl w:val="0"/>
        <w:ind w:firstLine="0"/>
        <w:rPr>
          <w:sz w:val="22"/>
          <w:szCs w:val="22"/>
        </w:rPr>
      </w:pPr>
    </w:p>
    <w:p w14:paraId="6D0CA5F7" w14:textId="27ADB4C1" w:rsidR="00027AFA" w:rsidRPr="00823F9F" w:rsidRDefault="000214D3" w:rsidP="000214D3">
      <w:pPr>
        <w:widowControl w:val="0"/>
        <w:ind w:right="-286" w:firstLine="0"/>
        <w:rPr>
          <w:bCs/>
          <w:sz w:val="22"/>
          <w:szCs w:val="22"/>
        </w:rPr>
      </w:pPr>
      <w:r>
        <w:rPr>
          <w:sz w:val="22"/>
          <w:szCs w:val="22"/>
        </w:rPr>
        <w:t>V Jevišovicích, dne</w:t>
      </w:r>
    </w:p>
    <w:p w14:paraId="1947F5C2" w14:textId="77777777" w:rsidR="00027AFA" w:rsidRPr="00823F9F" w:rsidRDefault="00027AFA" w:rsidP="00027AFA">
      <w:pPr>
        <w:widowControl w:val="0"/>
        <w:ind w:right="-286"/>
        <w:rPr>
          <w:bCs/>
          <w:sz w:val="22"/>
          <w:szCs w:val="22"/>
        </w:rPr>
      </w:pPr>
    </w:p>
    <w:p w14:paraId="78ABE538" w14:textId="77777777" w:rsidR="00027AFA" w:rsidRPr="00823F9F" w:rsidRDefault="002A5111" w:rsidP="00027AFA">
      <w:pPr>
        <w:widowControl w:val="0"/>
        <w:ind w:right="-286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Kupující</w:t>
      </w:r>
      <w:r w:rsidR="00027AFA" w:rsidRPr="00823F9F">
        <w:rPr>
          <w:bCs/>
          <w:sz w:val="22"/>
          <w:szCs w:val="22"/>
        </w:rPr>
        <w:t>:</w:t>
      </w:r>
    </w:p>
    <w:p w14:paraId="75859C10" w14:textId="77777777" w:rsidR="00027AFA" w:rsidRPr="00823F9F" w:rsidRDefault="00027AFA" w:rsidP="00027AFA">
      <w:pPr>
        <w:widowControl w:val="0"/>
        <w:ind w:right="-286"/>
        <w:rPr>
          <w:bCs/>
          <w:sz w:val="22"/>
          <w:szCs w:val="22"/>
        </w:rPr>
      </w:pPr>
    </w:p>
    <w:p w14:paraId="21C1026F" w14:textId="77777777" w:rsidR="00027AFA" w:rsidRPr="00823F9F" w:rsidRDefault="00027AFA" w:rsidP="00027AFA">
      <w:pPr>
        <w:widowControl w:val="0"/>
        <w:ind w:right="-286"/>
        <w:rPr>
          <w:bCs/>
          <w:sz w:val="22"/>
          <w:szCs w:val="22"/>
        </w:rPr>
      </w:pPr>
    </w:p>
    <w:p w14:paraId="0487101B" w14:textId="77777777" w:rsidR="00027AFA" w:rsidRDefault="00027AFA" w:rsidP="00027AFA">
      <w:pPr>
        <w:widowControl w:val="0"/>
        <w:ind w:right="-286"/>
        <w:rPr>
          <w:bCs/>
          <w:sz w:val="22"/>
          <w:szCs w:val="22"/>
        </w:rPr>
      </w:pPr>
    </w:p>
    <w:p w14:paraId="4C817CA0" w14:textId="77777777" w:rsidR="00027AFA" w:rsidRPr="00823F9F" w:rsidRDefault="00027AFA" w:rsidP="00027AFA">
      <w:pPr>
        <w:widowControl w:val="0"/>
        <w:ind w:right="-286"/>
        <w:rPr>
          <w:bCs/>
          <w:sz w:val="22"/>
          <w:szCs w:val="22"/>
        </w:rPr>
      </w:pPr>
    </w:p>
    <w:p w14:paraId="1E96F565" w14:textId="77777777" w:rsidR="00027AFA" w:rsidRPr="00823F9F" w:rsidRDefault="00027AFA" w:rsidP="00027AFA">
      <w:pPr>
        <w:widowControl w:val="0"/>
        <w:ind w:right="-286"/>
        <w:rPr>
          <w:bCs/>
          <w:sz w:val="22"/>
          <w:szCs w:val="22"/>
        </w:rPr>
      </w:pPr>
    </w:p>
    <w:p w14:paraId="5C970D89" w14:textId="40685B81" w:rsidR="00027AFA" w:rsidRDefault="00027AFA" w:rsidP="00AF7474">
      <w:pPr>
        <w:widowControl w:val="0"/>
        <w:ind w:firstLine="0"/>
        <w:rPr>
          <w:sz w:val="22"/>
          <w:szCs w:val="22"/>
        </w:rPr>
      </w:pPr>
      <w:r w:rsidRPr="00823F9F">
        <w:rPr>
          <w:sz w:val="22"/>
          <w:szCs w:val="22"/>
        </w:rPr>
        <w:t>...................................................................</w:t>
      </w:r>
    </w:p>
    <w:p w14:paraId="3CBC77D6" w14:textId="77777777" w:rsidR="00E21574" w:rsidRPr="00823F9F" w:rsidRDefault="00E21574" w:rsidP="00AF7474">
      <w:pPr>
        <w:widowControl w:val="0"/>
        <w:ind w:firstLine="0"/>
        <w:rPr>
          <w:sz w:val="22"/>
          <w:szCs w:val="22"/>
        </w:rPr>
      </w:pPr>
    </w:p>
    <w:p w14:paraId="29EF2D6B" w14:textId="77777777" w:rsidR="008C5875" w:rsidRDefault="008C5875"/>
    <w:sectPr w:rsidR="008C5875" w:rsidSect="00D50191">
      <w:headerReference w:type="default" r:id="rId8"/>
      <w:footerReference w:type="default" r:id="rId9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D2CCB" w14:textId="77777777" w:rsidR="00195881" w:rsidRDefault="00195881" w:rsidP="00943D97">
      <w:r>
        <w:separator/>
      </w:r>
    </w:p>
  </w:endnote>
  <w:endnote w:type="continuationSeparator" w:id="0">
    <w:p w14:paraId="3E909C6F" w14:textId="77777777" w:rsidR="00195881" w:rsidRDefault="00195881" w:rsidP="0094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9CFD" w14:textId="5CCCF1DB" w:rsidR="000A534A" w:rsidRPr="00FF5337" w:rsidRDefault="004172C9" w:rsidP="00F418B7">
    <w:pPr>
      <w:pStyle w:val="Zpat"/>
      <w:ind w:firstLine="0"/>
      <w:rPr>
        <w:rFonts w:ascii="Arial" w:hAnsi="Arial" w:cs="Arial"/>
        <w:i/>
        <w:sz w:val="18"/>
        <w:szCs w:val="18"/>
      </w:rPr>
    </w:pPr>
    <w:r>
      <w:rPr>
        <w:rStyle w:val="slostrnky"/>
        <w:rFonts w:ascii="Arial" w:hAnsi="Arial" w:cs="Arial"/>
        <w:i/>
        <w:sz w:val="18"/>
        <w:szCs w:val="18"/>
      </w:rPr>
      <w:t>Kupní smlouva</w:t>
    </w:r>
    <w:r w:rsidRPr="00FF5337">
      <w:rPr>
        <w:rStyle w:val="slostrnky"/>
        <w:rFonts w:ascii="Arial" w:hAnsi="Arial" w:cs="Arial"/>
        <w:i/>
        <w:sz w:val="18"/>
        <w:szCs w:val="18"/>
      </w:rPr>
      <w:t xml:space="preserve"> </w:t>
    </w:r>
    <w:r w:rsidR="00943D97">
      <w:rPr>
        <w:rStyle w:val="slostrnky"/>
        <w:rFonts w:ascii="Arial" w:hAnsi="Arial" w:cs="Arial"/>
        <w:i/>
        <w:sz w:val="18"/>
        <w:szCs w:val="18"/>
      </w:rPr>
      <w:t>EXIME</w:t>
    </w:r>
    <w:r w:rsidR="00B904FB">
      <w:rPr>
        <w:rStyle w:val="slostrnky"/>
        <w:rFonts w:ascii="Arial" w:hAnsi="Arial" w:cs="Arial"/>
        <w:i/>
        <w:sz w:val="18"/>
        <w:szCs w:val="18"/>
      </w:rPr>
      <w:t xml:space="preserve">T TRAFO, Město Jevišovice – </w:t>
    </w:r>
    <w:r w:rsidR="00B904FB" w:rsidRPr="00B904FB">
      <w:rPr>
        <w:rStyle w:val="slostrnky"/>
        <w:rFonts w:ascii="Arial" w:hAnsi="Arial" w:cs="Arial"/>
        <w:i/>
        <w:sz w:val="18"/>
        <w:szCs w:val="18"/>
        <w:highlight w:val="yellow"/>
      </w:rPr>
      <w:t>XYZ, s.r.o.</w:t>
    </w:r>
    <w:r w:rsidRPr="00FF5337">
      <w:rPr>
        <w:rStyle w:val="slostrnky"/>
        <w:rFonts w:ascii="Arial" w:hAnsi="Arial" w:cs="Arial"/>
        <w:i/>
        <w:sz w:val="18"/>
        <w:szCs w:val="18"/>
      </w:rPr>
      <w:t xml:space="preserve">, </w:t>
    </w:r>
    <w:r w:rsidRPr="00FF5337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FF5337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FF5337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8D026C">
      <w:rPr>
        <w:rStyle w:val="slostrnky"/>
        <w:rFonts w:ascii="Arial" w:hAnsi="Arial" w:cs="Arial"/>
        <w:i/>
        <w:noProof/>
        <w:sz w:val="18"/>
        <w:szCs w:val="18"/>
      </w:rPr>
      <w:t>9</w:t>
    </w:r>
    <w:r w:rsidRPr="00FF5337">
      <w:rPr>
        <w:rStyle w:val="slostrnky"/>
        <w:rFonts w:ascii="Arial" w:hAnsi="Arial" w:cs="Arial"/>
        <w:i/>
        <w:sz w:val="18"/>
        <w:szCs w:val="18"/>
      </w:rPr>
      <w:fldChar w:fldCharType="end"/>
    </w:r>
    <w:r w:rsidRPr="00FF5337">
      <w:rPr>
        <w:rStyle w:val="slostrnky"/>
        <w:rFonts w:ascii="Arial" w:hAnsi="Arial" w:cs="Arial"/>
        <w:i/>
        <w:sz w:val="18"/>
        <w:szCs w:val="18"/>
      </w:rPr>
      <w:t xml:space="preserve"> strana z </w:t>
    </w:r>
    <w:r w:rsidRPr="00FF5337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FF5337">
      <w:rPr>
        <w:rStyle w:val="slostrnky"/>
        <w:rFonts w:ascii="Arial" w:hAnsi="Arial" w:cs="Arial"/>
        <w:i/>
        <w:sz w:val="18"/>
        <w:szCs w:val="18"/>
      </w:rPr>
      <w:instrText xml:space="preserve"> NUMPAGES </w:instrText>
    </w:r>
    <w:r w:rsidRPr="00FF5337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8D026C">
      <w:rPr>
        <w:rStyle w:val="slostrnky"/>
        <w:rFonts w:ascii="Arial" w:hAnsi="Arial" w:cs="Arial"/>
        <w:i/>
        <w:noProof/>
        <w:sz w:val="18"/>
        <w:szCs w:val="18"/>
      </w:rPr>
      <w:t>9</w:t>
    </w:r>
    <w:r w:rsidRPr="00FF5337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564E" w14:textId="77777777" w:rsidR="00195881" w:rsidRDefault="00195881" w:rsidP="00943D97">
      <w:r>
        <w:separator/>
      </w:r>
    </w:p>
  </w:footnote>
  <w:footnote w:type="continuationSeparator" w:id="0">
    <w:p w14:paraId="26B38AD9" w14:textId="77777777" w:rsidR="00195881" w:rsidRDefault="00195881" w:rsidP="0094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7514" w14:textId="77777777" w:rsidR="000A534A" w:rsidRPr="00AA00CA" w:rsidRDefault="00195881" w:rsidP="00AA00CA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D0E"/>
    <w:multiLevelType w:val="hybridMultilevel"/>
    <w:tmpl w:val="D7DCAE5E"/>
    <w:lvl w:ilvl="0" w:tplc="17BA8EB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2A2C"/>
    <w:multiLevelType w:val="hybridMultilevel"/>
    <w:tmpl w:val="E1C602C6"/>
    <w:lvl w:ilvl="0" w:tplc="E7CADC6E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164CB3C4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Times New Roman" w:eastAsia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74AEB"/>
    <w:multiLevelType w:val="hybridMultilevel"/>
    <w:tmpl w:val="C50E1C12"/>
    <w:lvl w:ilvl="0" w:tplc="2B2A5274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ascii="Times New Roman" w:hAnsi="Times New Roman" w:hint="default"/>
        <w:b w:val="0"/>
        <w:i w:val="0"/>
        <w:sz w:val="22"/>
      </w:rPr>
    </w:lvl>
    <w:lvl w:ilvl="1" w:tplc="AE74427A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E239EA"/>
    <w:multiLevelType w:val="singleLevel"/>
    <w:tmpl w:val="57EEB088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</w:rPr>
    </w:lvl>
  </w:abstractNum>
  <w:abstractNum w:abstractNumId="4" w15:restartNumberingAfterBreak="0">
    <w:nsid w:val="247847A4"/>
    <w:multiLevelType w:val="hybridMultilevel"/>
    <w:tmpl w:val="32AE8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198"/>
    <w:multiLevelType w:val="singleLevel"/>
    <w:tmpl w:val="2BF2291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abstractNum w:abstractNumId="6" w15:restartNumberingAfterBreak="0">
    <w:nsid w:val="46420AC8"/>
    <w:multiLevelType w:val="hybridMultilevel"/>
    <w:tmpl w:val="F918B8A0"/>
    <w:lvl w:ilvl="0" w:tplc="FF9822BA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5B58D81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F078B2"/>
    <w:multiLevelType w:val="hybridMultilevel"/>
    <w:tmpl w:val="A5C2A2CC"/>
    <w:lvl w:ilvl="0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8" w15:restartNumberingAfterBreak="0">
    <w:nsid w:val="5B0A679D"/>
    <w:multiLevelType w:val="singleLevel"/>
    <w:tmpl w:val="82428EE6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</w:rPr>
    </w:lvl>
  </w:abstractNum>
  <w:abstractNum w:abstractNumId="9" w15:restartNumberingAfterBreak="0">
    <w:nsid w:val="5DFD7F3E"/>
    <w:multiLevelType w:val="hybridMultilevel"/>
    <w:tmpl w:val="80FEF7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0179D"/>
    <w:multiLevelType w:val="hybridMultilevel"/>
    <w:tmpl w:val="065E9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C1CE7"/>
    <w:multiLevelType w:val="hybridMultilevel"/>
    <w:tmpl w:val="01CEA2F2"/>
    <w:lvl w:ilvl="0" w:tplc="FFFFFFFF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405238"/>
    <w:multiLevelType w:val="hybridMultilevel"/>
    <w:tmpl w:val="064CE4C6"/>
    <w:lvl w:ilvl="0" w:tplc="88E420E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617E53"/>
    <w:multiLevelType w:val="hybridMultilevel"/>
    <w:tmpl w:val="041E7520"/>
    <w:lvl w:ilvl="0" w:tplc="5E6CAB24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FA"/>
    <w:rsid w:val="000214D3"/>
    <w:rsid w:val="00027AFA"/>
    <w:rsid w:val="000444DA"/>
    <w:rsid w:val="00071A72"/>
    <w:rsid w:val="00082A97"/>
    <w:rsid w:val="000A00AD"/>
    <w:rsid w:val="00120E0B"/>
    <w:rsid w:val="00135937"/>
    <w:rsid w:val="00195881"/>
    <w:rsid w:val="002A5111"/>
    <w:rsid w:val="002A72A6"/>
    <w:rsid w:val="002E629B"/>
    <w:rsid w:val="00306BD4"/>
    <w:rsid w:val="00317316"/>
    <w:rsid w:val="00323EB6"/>
    <w:rsid w:val="003358B8"/>
    <w:rsid w:val="003818E8"/>
    <w:rsid w:val="00395B5F"/>
    <w:rsid w:val="003D7137"/>
    <w:rsid w:val="004172C9"/>
    <w:rsid w:val="004A23B3"/>
    <w:rsid w:val="004F2245"/>
    <w:rsid w:val="004F4802"/>
    <w:rsid w:val="00551719"/>
    <w:rsid w:val="00596FFD"/>
    <w:rsid w:val="005B41E5"/>
    <w:rsid w:val="005D769C"/>
    <w:rsid w:val="005E41E7"/>
    <w:rsid w:val="005E6D77"/>
    <w:rsid w:val="0062279F"/>
    <w:rsid w:val="006909FF"/>
    <w:rsid w:val="00710774"/>
    <w:rsid w:val="0074133C"/>
    <w:rsid w:val="00765221"/>
    <w:rsid w:val="00773E77"/>
    <w:rsid w:val="007977AE"/>
    <w:rsid w:val="007A5F25"/>
    <w:rsid w:val="0080482C"/>
    <w:rsid w:val="00847E9B"/>
    <w:rsid w:val="008732FC"/>
    <w:rsid w:val="008C5875"/>
    <w:rsid w:val="008D026C"/>
    <w:rsid w:val="00904198"/>
    <w:rsid w:val="00921360"/>
    <w:rsid w:val="00943D97"/>
    <w:rsid w:val="00954EEA"/>
    <w:rsid w:val="009B1A79"/>
    <w:rsid w:val="009F2C52"/>
    <w:rsid w:val="00A47411"/>
    <w:rsid w:val="00A93C61"/>
    <w:rsid w:val="00AF7115"/>
    <w:rsid w:val="00AF7474"/>
    <w:rsid w:val="00B306F2"/>
    <w:rsid w:val="00B7668A"/>
    <w:rsid w:val="00B904FB"/>
    <w:rsid w:val="00BD383F"/>
    <w:rsid w:val="00C06EA6"/>
    <w:rsid w:val="00C52F73"/>
    <w:rsid w:val="00C96BF2"/>
    <w:rsid w:val="00D261C0"/>
    <w:rsid w:val="00D77234"/>
    <w:rsid w:val="00DB30A9"/>
    <w:rsid w:val="00DC7421"/>
    <w:rsid w:val="00E21574"/>
    <w:rsid w:val="00E7347E"/>
    <w:rsid w:val="00EC601A"/>
    <w:rsid w:val="00EE4CD2"/>
    <w:rsid w:val="00F0090B"/>
    <w:rsid w:val="00F06ED7"/>
    <w:rsid w:val="00F35AED"/>
    <w:rsid w:val="00FC33B7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9E3D4"/>
  <w15:chartTrackingRefBased/>
  <w15:docId w15:val="{8CE85CB1-1FB3-4050-8FC0-5A7494D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7A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7AFA"/>
    <w:pPr>
      <w:keepNext/>
      <w:widowControl w:val="0"/>
      <w:tabs>
        <w:tab w:val="center" w:pos="4680"/>
      </w:tabs>
      <w:ind w:firstLine="0"/>
      <w:jc w:val="center"/>
      <w:outlineLvl w:val="0"/>
    </w:pPr>
    <w:rPr>
      <w:b/>
      <w:snapToGrid w:val="0"/>
      <w:lang w:val="en-US"/>
    </w:rPr>
  </w:style>
  <w:style w:type="paragraph" w:styleId="Nadpis2">
    <w:name w:val="heading 2"/>
    <w:basedOn w:val="Normln"/>
    <w:next w:val="Normln"/>
    <w:link w:val="Nadpis2Char"/>
    <w:qFormat/>
    <w:rsid w:val="00027AFA"/>
    <w:pPr>
      <w:keepNext/>
      <w:widowControl w:val="0"/>
      <w:tabs>
        <w:tab w:val="center" w:pos="4680"/>
      </w:tabs>
      <w:ind w:firstLine="0"/>
      <w:outlineLvl w:val="1"/>
    </w:pPr>
    <w:rPr>
      <w:b/>
      <w:snapToGrid w:val="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7AFA"/>
    <w:rPr>
      <w:rFonts w:ascii="Times New Roman" w:eastAsia="Times New Roman" w:hAnsi="Times New Roman" w:cs="Times New Roman"/>
      <w:b/>
      <w:snapToGrid w:val="0"/>
      <w:sz w:val="24"/>
      <w:szCs w:val="20"/>
      <w:lang w:val="en-US" w:eastAsia="cs-CZ"/>
    </w:rPr>
  </w:style>
  <w:style w:type="character" w:customStyle="1" w:styleId="Nadpis2Char">
    <w:name w:val="Nadpis 2 Char"/>
    <w:basedOn w:val="Standardnpsmoodstavce"/>
    <w:link w:val="Nadpis2"/>
    <w:rsid w:val="00027AFA"/>
    <w:rPr>
      <w:rFonts w:ascii="Times New Roman" w:eastAsia="Times New Roman" w:hAnsi="Times New Roman" w:cs="Times New Roman"/>
      <w:b/>
      <w:snapToGrid w:val="0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027AFA"/>
    <w:pPr>
      <w:widowControl w:val="0"/>
      <w:ind w:firstLine="0"/>
    </w:pPr>
    <w:rPr>
      <w:snapToGrid w:val="0"/>
      <w:lang w:val="en-US" w:eastAsia="x-none"/>
    </w:rPr>
  </w:style>
  <w:style w:type="character" w:customStyle="1" w:styleId="ZkladntextChar">
    <w:name w:val="Základní text Char"/>
    <w:basedOn w:val="Standardnpsmoodstavce"/>
    <w:link w:val="Zkladntext"/>
    <w:rsid w:val="00027AFA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paragraph" w:styleId="Zkladntextodsazen">
    <w:name w:val="Body Text Indent"/>
    <w:basedOn w:val="Normln"/>
    <w:link w:val="ZkladntextodsazenChar"/>
    <w:rsid w:val="00027AFA"/>
    <w:pPr>
      <w:widowControl w:val="0"/>
      <w:ind w:firstLine="720"/>
    </w:pPr>
    <w:rPr>
      <w:snapToGrid w:val="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27AFA"/>
    <w:rPr>
      <w:rFonts w:ascii="Times New Roman" w:eastAsia="Times New Roman" w:hAnsi="Times New Roman" w:cs="Times New Roman"/>
      <w:snapToGrid w:val="0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rsid w:val="00027AFA"/>
    <w:pPr>
      <w:widowControl w:val="0"/>
      <w:tabs>
        <w:tab w:val="center" w:pos="4680"/>
      </w:tabs>
      <w:ind w:firstLine="0"/>
    </w:pPr>
    <w:rPr>
      <w:rFonts w:ascii="Courier New" w:hAnsi="Courier New"/>
      <w:strike/>
      <w:snapToGrid w:val="0"/>
      <w:color w:val="FF0000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027AFA"/>
    <w:rPr>
      <w:rFonts w:ascii="Courier New" w:eastAsia="Times New Roman" w:hAnsi="Courier New" w:cs="Times New Roman"/>
      <w:strike/>
      <w:snapToGrid w:val="0"/>
      <w:color w:val="FF0000"/>
      <w:sz w:val="24"/>
      <w:szCs w:val="20"/>
      <w:lang w:val="en-US" w:eastAsia="cs-CZ"/>
    </w:rPr>
  </w:style>
  <w:style w:type="paragraph" w:styleId="Nzev">
    <w:name w:val="Title"/>
    <w:basedOn w:val="Normln"/>
    <w:link w:val="NzevChar"/>
    <w:qFormat/>
    <w:rsid w:val="00027AFA"/>
    <w:pPr>
      <w:widowControl w:val="0"/>
      <w:ind w:firstLine="0"/>
      <w:jc w:val="center"/>
    </w:pPr>
    <w:rPr>
      <w:b/>
      <w:snapToGrid w:val="0"/>
      <w:sz w:val="36"/>
      <w:lang w:val="en-US" w:eastAsia="x-none"/>
    </w:rPr>
  </w:style>
  <w:style w:type="character" w:customStyle="1" w:styleId="NzevChar">
    <w:name w:val="Název Char"/>
    <w:basedOn w:val="Standardnpsmoodstavce"/>
    <w:link w:val="Nzev"/>
    <w:rsid w:val="00027AFA"/>
    <w:rPr>
      <w:rFonts w:ascii="Times New Roman" w:eastAsia="Times New Roman" w:hAnsi="Times New Roman" w:cs="Times New Roman"/>
      <w:b/>
      <w:snapToGrid w:val="0"/>
      <w:sz w:val="36"/>
      <w:szCs w:val="20"/>
      <w:lang w:val="en-US" w:eastAsia="x-none"/>
    </w:rPr>
  </w:style>
  <w:style w:type="paragraph" w:styleId="Zpat">
    <w:name w:val="footer"/>
    <w:basedOn w:val="Normln"/>
    <w:link w:val="ZpatChar"/>
    <w:rsid w:val="00027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7A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27AFA"/>
  </w:style>
  <w:style w:type="character" w:styleId="Hypertextovodkaz">
    <w:name w:val="Hyperlink"/>
    <w:rsid w:val="00027AFA"/>
    <w:rPr>
      <w:color w:val="0000FF"/>
      <w:u w:val="single"/>
    </w:rPr>
  </w:style>
  <w:style w:type="paragraph" w:customStyle="1" w:styleId="Default">
    <w:name w:val="Default"/>
    <w:rsid w:val="00027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27AFA"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7A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27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27A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AFA"/>
    <w:pPr>
      <w:ind w:left="708"/>
    </w:pPr>
  </w:style>
  <w:style w:type="character" w:customStyle="1" w:styleId="vysledeklustrace1">
    <w:name w:val="vysledeklustrace1"/>
    <w:basedOn w:val="Standardnpsmoodstavce"/>
    <w:rsid w:val="00027AFA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11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7E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E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E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E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E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04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9776-BFA8-43BA-B31D-61ABFE75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4700</Words>
  <Characters>27731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starosta@jevisovice.cz</cp:lastModifiedBy>
  <cp:revision>2</cp:revision>
  <cp:lastPrinted>2017-04-18T09:25:00Z</cp:lastPrinted>
  <dcterms:created xsi:type="dcterms:W3CDTF">2017-09-05T04:51:00Z</dcterms:created>
  <dcterms:modified xsi:type="dcterms:W3CDTF">2017-09-05T04:51:00Z</dcterms:modified>
</cp:coreProperties>
</file>