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83E" w:rsidRPr="0054783E" w:rsidRDefault="0054783E">
      <w:pPr>
        <w:pStyle w:val="Nadpis1"/>
        <w:rPr>
          <w:rFonts w:ascii="Times New Roman" w:hAnsi="Times New Roman" w:cs="Times New Roman"/>
          <w:u w:val="single"/>
        </w:rPr>
      </w:pPr>
      <w:bookmarkStart w:id="0" w:name="_GoBack"/>
      <w:bookmarkEnd w:id="0"/>
    </w:p>
    <w:p w:rsidR="007F27EC" w:rsidRDefault="007F27EC">
      <w:pPr>
        <w:pStyle w:val="Nadpis1"/>
        <w:rPr>
          <w:rFonts w:ascii="Times New Roman" w:hAnsi="Times New Roman" w:cs="Times New Roman"/>
          <w:sz w:val="32"/>
          <w:u w:val="single"/>
        </w:rPr>
      </w:pPr>
      <w:r>
        <w:rPr>
          <w:rFonts w:ascii="Times New Roman" w:hAnsi="Times New Roman" w:cs="Times New Roman"/>
          <w:sz w:val="32"/>
          <w:u w:val="single"/>
        </w:rPr>
        <w:t>INVESTIČNÍ ZÁMĚR</w:t>
      </w:r>
    </w:p>
    <w:p w:rsidR="007F27EC" w:rsidRDefault="007F27EC">
      <w:pPr>
        <w:pStyle w:val="Nadpis5"/>
      </w:pPr>
      <w:r>
        <w:t>I. Obecné údaje</w:t>
      </w:r>
    </w:p>
    <w:p w:rsidR="007F27EC" w:rsidRDefault="007F27EC"/>
    <w:p w:rsidR="007F27EC" w:rsidRDefault="007F27EC">
      <w:r>
        <w:rPr>
          <w:b/>
          <w:bCs/>
          <w:u w:val="single"/>
        </w:rPr>
        <w:t>Název akce (projektu):</w:t>
      </w:r>
      <w:r>
        <w:rPr>
          <w:b/>
          <w:bCs/>
        </w:rPr>
        <w:t xml:space="preserve"> </w:t>
      </w:r>
      <w:r w:rsidR="009A3301">
        <w:rPr>
          <w:b/>
          <w:bCs/>
        </w:rPr>
        <w:t>Rekonstrukce ZŠ a MŠ Jevišovice, III. etapa</w:t>
      </w:r>
    </w:p>
    <w:p w:rsidR="007F27EC" w:rsidRDefault="007F27EC"/>
    <w:p w:rsidR="007F27EC" w:rsidRDefault="007F27EC">
      <w:r>
        <w:rPr>
          <w:b/>
          <w:bCs/>
          <w:u w:val="single"/>
        </w:rPr>
        <w:t>Program</w:t>
      </w:r>
      <w:r w:rsidR="00BD1094">
        <w:rPr>
          <w:b/>
          <w:bCs/>
          <w:u w:val="single"/>
        </w:rPr>
        <w:t xml:space="preserve"> (podprogram)</w:t>
      </w:r>
      <w:r>
        <w:rPr>
          <w:b/>
          <w:bCs/>
          <w:u w:val="single"/>
        </w:rPr>
        <w:t>:</w:t>
      </w:r>
      <w:r>
        <w:t xml:space="preserve"> </w:t>
      </w:r>
      <w:r w:rsidR="00270762">
        <w:t>29821300</w:t>
      </w:r>
    </w:p>
    <w:p w:rsidR="007F27EC" w:rsidRDefault="007F27EC"/>
    <w:p w:rsidR="007F27EC" w:rsidRDefault="007F27EC">
      <w:r>
        <w:rPr>
          <w:b/>
          <w:bCs/>
          <w:u w:val="single"/>
        </w:rPr>
        <w:t>Evidenční číslo akce (projektu) EDS:</w:t>
      </w:r>
      <w:r>
        <w:t xml:space="preserve"> </w:t>
      </w:r>
    </w:p>
    <w:p w:rsidR="007F27EC" w:rsidRDefault="007F27EC"/>
    <w:p w:rsidR="00270762" w:rsidRDefault="007F27EC">
      <w:r>
        <w:rPr>
          <w:b/>
          <w:bCs/>
          <w:u w:val="single"/>
        </w:rPr>
        <w:t>Přesný název a adresa sídla účastníka</w:t>
      </w:r>
      <w:r w:rsidR="0046442C">
        <w:rPr>
          <w:b/>
          <w:bCs/>
          <w:u w:val="single"/>
        </w:rPr>
        <w:t xml:space="preserve"> programu</w:t>
      </w:r>
      <w:r>
        <w:rPr>
          <w:b/>
          <w:bCs/>
          <w:u w:val="single"/>
        </w:rPr>
        <w:t>:</w:t>
      </w:r>
      <w:r>
        <w:t xml:space="preserve"> </w:t>
      </w:r>
    </w:p>
    <w:p w:rsidR="00270762" w:rsidRDefault="00270762"/>
    <w:p w:rsidR="007F27EC" w:rsidRDefault="00270762">
      <w:r>
        <w:t>Město Jevišovice, Jevišovice 56, 671 53  Jevišovice</w:t>
      </w:r>
    </w:p>
    <w:p w:rsidR="007F27EC" w:rsidRDefault="007F27EC"/>
    <w:p w:rsidR="007F27EC" w:rsidRPr="00270762" w:rsidRDefault="007F27EC">
      <w:pPr>
        <w:rPr>
          <w:bCs/>
        </w:rPr>
      </w:pPr>
      <w:r>
        <w:rPr>
          <w:b/>
          <w:bCs/>
          <w:u w:val="single"/>
        </w:rPr>
        <w:t>IČ</w:t>
      </w:r>
      <w:r w:rsidR="004501A9">
        <w:rPr>
          <w:b/>
          <w:bCs/>
          <w:u w:val="single"/>
        </w:rPr>
        <w:t>O</w:t>
      </w:r>
      <w:r w:rsidR="00270762">
        <w:rPr>
          <w:b/>
          <w:bCs/>
          <w:u w:val="single"/>
        </w:rPr>
        <w:t>:</w:t>
      </w:r>
      <w:r w:rsidR="00270762" w:rsidRPr="00270762">
        <w:rPr>
          <w:bCs/>
        </w:rPr>
        <w:t xml:space="preserve">     00292923</w:t>
      </w:r>
    </w:p>
    <w:p w:rsidR="007F27EC" w:rsidRDefault="007F27EC"/>
    <w:p w:rsidR="007F27EC" w:rsidRDefault="007F27EC">
      <w:r>
        <w:rPr>
          <w:b/>
          <w:bCs/>
          <w:u w:val="single"/>
        </w:rPr>
        <w:t>Charakter akce (projektu):</w:t>
      </w:r>
      <w:r>
        <w:t xml:space="preserve"> </w:t>
      </w:r>
      <w:r w:rsidR="00EA2A64">
        <w:t>část projektu investiční, část projektu neinvestiční, dle bližšího rozdělení v rozpočtu</w:t>
      </w:r>
    </w:p>
    <w:p w:rsidR="007F27EC" w:rsidRDefault="007F27EC"/>
    <w:p w:rsidR="007F27EC" w:rsidRDefault="007F27EC">
      <w:r>
        <w:rPr>
          <w:b/>
          <w:bCs/>
          <w:u w:val="single"/>
        </w:rPr>
        <w:t>Místo realizace akce (projektu):</w:t>
      </w:r>
      <w:r>
        <w:t xml:space="preserve">  </w:t>
      </w:r>
      <w:r>
        <w:rPr>
          <w:b/>
          <w:bCs/>
        </w:rPr>
        <w:t>a)</w:t>
      </w:r>
      <w:r>
        <w:t xml:space="preserve"> adresa: </w:t>
      </w:r>
      <w:r w:rsidR="00270762">
        <w:t xml:space="preserve"> Jevišovice 34, 671 53  Jevišovice</w:t>
      </w:r>
    </w:p>
    <w:p w:rsidR="007F27EC" w:rsidRDefault="007F27EC"/>
    <w:p w:rsidR="00EA2A64" w:rsidRDefault="007F27EC">
      <w:r>
        <w:tab/>
      </w:r>
      <w:r>
        <w:tab/>
      </w:r>
      <w:r>
        <w:tab/>
        <w:t xml:space="preserve">                     </w:t>
      </w:r>
      <w:r>
        <w:rPr>
          <w:b/>
          <w:bCs/>
        </w:rPr>
        <w:t>b)</w:t>
      </w:r>
      <w:r>
        <w:t xml:space="preserve"> </w:t>
      </w:r>
      <w:r w:rsidR="00EA2A64">
        <w:t>číslo kat. území 659355,</w:t>
      </w:r>
    </w:p>
    <w:p w:rsidR="007F27EC" w:rsidRDefault="00EA2A64">
      <w:r>
        <w:tab/>
      </w:r>
      <w:r>
        <w:tab/>
      </w:r>
      <w:r>
        <w:tab/>
      </w:r>
      <w:r>
        <w:tab/>
      </w:r>
      <w:r>
        <w:tab/>
        <w:t xml:space="preserve">  </w:t>
      </w:r>
      <w:r w:rsidR="007F27EC">
        <w:t xml:space="preserve">dotčené pozemky: </w:t>
      </w:r>
      <w:r w:rsidR="00A8233C">
        <w:t>St. 179/1,</w:t>
      </w:r>
      <w:r>
        <w:t xml:space="preserve"> </w:t>
      </w:r>
      <w:r w:rsidR="00A8233C">
        <w:t>St. 255</w:t>
      </w:r>
    </w:p>
    <w:p w:rsidR="007F27EC" w:rsidRDefault="007F27EC"/>
    <w:p w:rsidR="007F27EC" w:rsidRDefault="007F27EC">
      <w:r>
        <w:rPr>
          <w:b/>
          <w:bCs/>
          <w:u w:val="single"/>
        </w:rPr>
        <w:t>Majetkoprávní vztah:</w:t>
      </w:r>
      <w:r>
        <w:t xml:space="preserve"> </w:t>
      </w:r>
      <w:r w:rsidR="00EA2A64">
        <w:t>vlastník - zřizovatel</w:t>
      </w:r>
    </w:p>
    <w:p w:rsidR="007F27EC" w:rsidRDefault="007F27EC"/>
    <w:p w:rsidR="007F27EC" w:rsidRDefault="007F27EC">
      <w:pPr>
        <w:rPr>
          <w:b/>
          <w:bCs/>
        </w:rPr>
      </w:pPr>
      <w:r>
        <w:rPr>
          <w:b/>
          <w:bCs/>
          <w:u w:val="single"/>
        </w:rPr>
        <w:t>Plátce DPH:</w:t>
      </w:r>
      <w:r>
        <w:t xml:space="preserve">        </w:t>
      </w:r>
      <w:r>
        <w:rPr>
          <w:b/>
          <w:bCs/>
        </w:rPr>
        <w:t xml:space="preserve">a) </w:t>
      </w:r>
      <w:r>
        <w:t>ANO</w:t>
      </w:r>
      <w:r>
        <w:rPr>
          <w:b/>
          <w:bCs/>
        </w:rPr>
        <w:t xml:space="preserve">  -  </w:t>
      </w:r>
      <w:r>
        <w:t>datum registrace:</w:t>
      </w:r>
      <w:r w:rsidR="00473BB5">
        <w:t xml:space="preserve"> 22.10.2014</w:t>
      </w:r>
    </w:p>
    <w:p w:rsidR="007F27EC" w:rsidRDefault="007F27EC"/>
    <w:p w:rsidR="007F27EC" w:rsidRDefault="007F27EC">
      <w:r>
        <w:t xml:space="preserve">                             </w:t>
      </w:r>
      <w:r>
        <w:rPr>
          <w:b/>
          <w:bCs/>
        </w:rPr>
        <w:t xml:space="preserve">b) </w:t>
      </w:r>
      <w:r>
        <w:t>NE</w:t>
      </w:r>
    </w:p>
    <w:p w:rsidR="007F27EC" w:rsidRDefault="007F27EC"/>
    <w:p w:rsidR="007F27EC" w:rsidRDefault="004501A9">
      <w:pPr>
        <w:rPr>
          <w:b/>
          <w:bCs/>
          <w:u w:val="single"/>
        </w:rPr>
      </w:pPr>
      <w:r>
        <w:rPr>
          <w:b/>
          <w:bCs/>
          <w:u w:val="single"/>
        </w:rPr>
        <w:t>D</w:t>
      </w:r>
      <w:r w:rsidR="007F27EC">
        <w:rPr>
          <w:b/>
          <w:bCs/>
          <w:u w:val="single"/>
        </w:rPr>
        <w:t>IČ</w:t>
      </w:r>
      <w:r w:rsidR="00270762">
        <w:rPr>
          <w:b/>
          <w:bCs/>
          <w:u w:val="single"/>
        </w:rPr>
        <w:t>:</w:t>
      </w:r>
      <w:r w:rsidR="00270762" w:rsidRPr="00270762">
        <w:rPr>
          <w:bCs/>
        </w:rPr>
        <w:t xml:space="preserve">                   CZ00292923</w:t>
      </w:r>
      <w:r w:rsidR="00270762">
        <w:rPr>
          <w:b/>
          <w:bCs/>
          <w:u w:val="single"/>
        </w:rPr>
        <w:t xml:space="preserve">                          </w:t>
      </w:r>
    </w:p>
    <w:p w:rsidR="007F27EC" w:rsidRDefault="007F27EC"/>
    <w:p w:rsidR="007F27EC" w:rsidRDefault="007F27EC"/>
    <w:p w:rsidR="007F27EC" w:rsidRDefault="007F27EC" w:rsidP="002879AB">
      <w:r>
        <w:rPr>
          <w:b/>
          <w:bCs/>
          <w:u w:val="single"/>
        </w:rPr>
        <w:t>Kontaktní osoba:</w:t>
      </w:r>
      <w:r>
        <w:t xml:space="preserve"> </w:t>
      </w:r>
      <w:r w:rsidR="002879AB">
        <w:t>Marie Straková</w:t>
      </w:r>
    </w:p>
    <w:p w:rsidR="007F27EC" w:rsidRDefault="007F27EC">
      <w:pPr>
        <w:pStyle w:val="Zhlav"/>
        <w:tabs>
          <w:tab w:val="clear" w:pos="4536"/>
          <w:tab w:val="clear" w:pos="9072"/>
        </w:tabs>
      </w:pPr>
    </w:p>
    <w:p w:rsidR="007F27EC" w:rsidRDefault="007F27EC">
      <w:r>
        <w:tab/>
      </w:r>
      <w:r>
        <w:rPr>
          <w:b/>
          <w:bCs/>
          <w:u w:val="single"/>
        </w:rPr>
        <w:t>Telefon pevná linka:</w:t>
      </w:r>
      <w:r>
        <w:t xml:space="preserve"> </w:t>
      </w:r>
      <w:r w:rsidR="002879AB">
        <w:t xml:space="preserve"> 515 231 225</w:t>
      </w:r>
    </w:p>
    <w:p w:rsidR="007F27EC" w:rsidRDefault="007F27EC">
      <w:pPr>
        <w:pStyle w:val="Zhlav"/>
        <w:tabs>
          <w:tab w:val="clear" w:pos="4536"/>
          <w:tab w:val="clear" w:pos="9072"/>
        </w:tabs>
      </w:pPr>
      <w:r>
        <w:tab/>
      </w:r>
    </w:p>
    <w:p w:rsidR="007F27EC" w:rsidRDefault="007F27EC">
      <w:r>
        <w:tab/>
      </w:r>
      <w:r>
        <w:rPr>
          <w:b/>
          <w:bCs/>
          <w:u w:val="single"/>
        </w:rPr>
        <w:t>Mobilní telefon:</w:t>
      </w:r>
      <w:r>
        <w:t xml:space="preserve"> </w:t>
      </w:r>
      <w:r w:rsidR="002879AB">
        <w:t xml:space="preserve"> 724 541 058</w:t>
      </w:r>
    </w:p>
    <w:p w:rsidR="007F27EC" w:rsidRDefault="007F27EC"/>
    <w:p w:rsidR="007F27EC" w:rsidRDefault="007F27EC">
      <w:r>
        <w:tab/>
      </w:r>
      <w:r>
        <w:rPr>
          <w:b/>
          <w:bCs/>
          <w:u w:val="single"/>
        </w:rPr>
        <w:t>Fax:</w:t>
      </w:r>
      <w:r>
        <w:t xml:space="preserve"> </w:t>
      </w:r>
    </w:p>
    <w:p w:rsidR="007F27EC" w:rsidRDefault="007F27EC"/>
    <w:p w:rsidR="007F27EC" w:rsidRDefault="007F27EC">
      <w:r>
        <w:tab/>
      </w:r>
      <w:r>
        <w:rPr>
          <w:b/>
          <w:bCs/>
          <w:u w:val="single"/>
        </w:rPr>
        <w:t>E-mail:</w:t>
      </w:r>
      <w:r>
        <w:t xml:space="preserve"> </w:t>
      </w:r>
      <w:r w:rsidR="002879AB">
        <w:t xml:space="preserve">               su@jevisovice.cz</w:t>
      </w:r>
    </w:p>
    <w:p w:rsidR="007F27EC" w:rsidRDefault="007F27EC"/>
    <w:p w:rsidR="002879AB" w:rsidRDefault="007F27EC" w:rsidP="002879AB">
      <w:r>
        <w:rPr>
          <w:b/>
          <w:bCs/>
          <w:u w:val="single"/>
        </w:rPr>
        <w:t>Schválil:</w:t>
      </w:r>
      <w:r>
        <w:t xml:space="preserve"> </w:t>
      </w:r>
      <w:r w:rsidR="002879AB">
        <w:tab/>
      </w:r>
      <w:r w:rsidR="002879AB">
        <w:tab/>
      </w:r>
      <w:r w:rsidR="002879AB">
        <w:tab/>
        <w:t>Mgr. Pavel Málek</w:t>
      </w:r>
    </w:p>
    <w:p w:rsidR="007F27EC" w:rsidRDefault="007F27EC"/>
    <w:p w:rsidR="007F27EC" w:rsidRDefault="007F27EC">
      <w:r>
        <w:tab/>
      </w:r>
      <w:r>
        <w:rPr>
          <w:b/>
          <w:bCs/>
          <w:u w:val="single"/>
        </w:rPr>
        <w:t>Funkce:</w:t>
      </w:r>
      <w:r>
        <w:t xml:space="preserve"> </w:t>
      </w:r>
      <w:r w:rsidR="002879AB">
        <w:tab/>
      </w:r>
      <w:r w:rsidR="002879AB">
        <w:tab/>
        <w:t>starosta</w:t>
      </w:r>
    </w:p>
    <w:p w:rsidR="007F27EC" w:rsidRDefault="007F27EC"/>
    <w:p w:rsidR="007F27EC" w:rsidRDefault="007F27EC">
      <w:r>
        <w:tab/>
      </w:r>
      <w:r>
        <w:rPr>
          <w:b/>
          <w:bCs/>
          <w:u w:val="single"/>
        </w:rPr>
        <w:t>Telefon pevná linka:</w:t>
      </w:r>
      <w:r>
        <w:t xml:space="preserve"> </w:t>
      </w:r>
      <w:r w:rsidR="002879AB">
        <w:t>515 231 225</w:t>
      </w:r>
    </w:p>
    <w:p w:rsidR="007F27EC" w:rsidRDefault="007F27EC">
      <w:pPr>
        <w:pStyle w:val="Zhlav"/>
        <w:tabs>
          <w:tab w:val="clear" w:pos="4536"/>
          <w:tab w:val="clear" w:pos="9072"/>
        </w:tabs>
      </w:pPr>
      <w:r>
        <w:tab/>
      </w:r>
    </w:p>
    <w:p w:rsidR="007F27EC" w:rsidRDefault="007F27EC">
      <w:r>
        <w:tab/>
      </w:r>
      <w:r>
        <w:rPr>
          <w:b/>
          <w:bCs/>
          <w:u w:val="single"/>
        </w:rPr>
        <w:t>Mobilní telefon:</w:t>
      </w:r>
      <w:r>
        <w:t xml:space="preserve"> </w:t>
      </w:r>
      <w:r w:rsidR="002879AB">
        <w:t xml:space="preserve">        606 379 439</w:t>
      </w:r>
    </w:p>
    <w:p w:rsidR="007F27EC" w:rsidRDefault="007F27EC"/>
    <w:p w:rsidR="007F27EC" w:rsidRDefault="007F27EC">
      <w:r>
        <w:lastRenderedPageBreak/>
        <w:tab/>
      </w:r>
      <w:r>
        <w:rPr>
          <w:b/>
          <w:bCs/>
          <w:u w:val="single"/>
        </w:rPr>
        <w:t>Fax:</w:t>
      </w:r>
      <w:r>
        <w:t xml:space="preserve"> </w:t>
      </w:r>
    </w:p>
    <w:p w:rsidR="007F27EC" w:rsidRDefault="007F27EC">
      <w:r>
        <w:tab/>
      </w:r>
      <w:r>
        <w:rPr>
          <w:b/>
          <w:bCs/>
          <w:u w:val="single"/>
        </w:rPr>
        <w:t>E-mail:</w:t>
      </w:r>
      <w:r>
        <w:t xml:space="preserve"> </w:t>
      </w:r>
      <w:r w:rsidR="002879AB">
        <w:tab/>
      </w:r>
      <w:r w:rsidR="002879AB">
        <w:tab/>
        <w:t>starosta@jevisovice.cz</w:t>
      </w:r>
    </w:p>
    <w:p w:rsidR="0054783E" w:rsidRPr="0054783E" w:rsidRDefault="0054783E">
      <w:pPr>
        <w:pStyle w:val="Nadpis2"/>
      </w:pPr>
    </w:p>
    <w:p w:rsidR="007F27EC" w:rsidRDefault="007F27EC">
      <w:pPr>
        <w:pStyle w:val="Nadpis2"/>
        <w:rPr>
          <w:sz w:val="32"/>
        </w:rPr>
      </w:pPr>
      <w:r>
        <w:rPr>
          <w:sz w:val="32"/>
        </w:rPr>
        <w:t>II. Náklady akce a zdroje financování</w:t>
      </w:r>
    </w:p>
    <w:p w:rsidR="007F27EC" w:rsidRDefault="006D6C64">
      <w:r>
        <w:tab/>
      </w:r>
      <w:r>
        <w:tab/>
      </w:r>
      <w:r>
        <w:tab/>
      </w:r>
      <w:r>
        <w:tab/>
      </w:r>
      <w:r>
        <w:tab/>
        <w:t>(</w:t>
      </w:r>
      <w:r w:rsidR="007F27EC">
        <w:t>v tis. Kč)</w:t>
      </w:r>
    </w:p>
    <w:p w:rsidR="0054783E" w:rsidRDefault="0054783E">
      <w:pPr>
        <w:rPr>
          <w:b/>
          <w:bCs/>
          <w:u w:val="single"/>
        </w:rPr>
      </w:pPr>
    </w:p>
    <w:p w:rsidR="007F27EC" w:rsidRDefault="007F27EC">
      <w:r>
        <w:rPr>
          <w:b/>
          <w:bCs/>
          <w:u w:val="single"/>
        </w:rPr>
        <w:t>Celkové náklady akce:</w:t>
      </w:r>
      <w:r>
        <w:t xml:space="preserve"> </w:t>
      </w:r>
      <w:r>
        <w:tab/>
      </w:r>
    </w:p>
    <w:p w:rsidR="007F27EC" w:rsidRDefault="007F27EC">
      <w:pPr>
        <w:rPr>
          <w:b/>
          <w:bCs/>
          <w:u w:val="single"/>
        </w:rPr>
      </w:pPr>
      <w:r>
        <w:rPr>
          <w:b/>
          <w:bCs/>
          <w:u w:val="single"/>
        </w:rPr>
        <w:t>z toho:</w:t>
      </w:r>
    </w:p>
    <w:p w:rsidR="007F27EC" w:rsidRDefault="007F27EC">
      <w:r>
        <w:rPr>
          <w:b/>
          <w:bCs/>
          <w:u w:val="single"/>
        </w:rPr>
        <w:t>Náklady přípravy a zabezpečení výstavby:</w:t>
      </w:r>
      <w:r>
        <w:t xml:space="preserve"> </w:t>
      </w:r>
      <w:r w:rsidR="0085793F">
        <w:tab/>
      </w:r>
      <w:r w:rsidR="0085793F">
        <w:tab/>
      </w:r>
      <w:r w:rsidR="0085793F">
        <w:tab/>
        <w:t xml:space="preserve">         0,-</w:t>
      </w:r>
    </w:p>
    <w:p w:rsidR="007F27EC" w:rsidRDefault="007F27EC">
      <w:r>
        <w:rPr>
          <w:b/>
          <w:bCs/>
          <w:u w:val="single"/>
        </w:rPr>
        <w:t>Náklady stavební nebo technologické části stavby:</w:t>
      </w:r>
      <w:r>
        <w:t xml:space="preserve"> </w:t>
      </w:r>
      <w:r w:rsidR="0085793F">
        <w:tab/>
      </w:r>
      <w:r w:rsidR="0085793F">
        <w:tab/>
        <w:t>23 162,-</w:t>
      </w:r>
      <w:r w:rsidR="0085793F">
        <w:tab/>
      </w:r>
    </w:p>
    <w:p w:rsidR="007F27EC" w:rsidRDefault="007F27EC">
      <w:r>
        <w:rPr>
          <w:b/>
          <w:bCs/>
          <w:u w:val="single"/>
        </w:rPr>
        <w:t>Náklady strojů a zařízení:</w:t>
      </w:r>
      <w:r>
        <w:t xml:space="preserve"> </w:t>
      </w:r>
      <w:r w:rsidR="0085793F">
        <w:tab/>
      </w:r>
      <w:r w:rsidR="0085793F">
        <w:tab/>
      </w:r>
      <w:r w:rsidR="0085793F">
        <w:tab/>
      </w:r>
      <w:r w:rsidR="0085793F">
        <w:tab/>
      </w:r>
      <w:r w:rsidR="0085793F">
        <w:tab/>
      </w:r>
      <w:r w:rsidR="0085793F">
        <w:tab/>
        <w:t xml:space="preserve">  4 888,-</w:t>
      </w:r>
    </w:p>
    <w:p w:rsidR="007F27EC" w:rsidRDefault="007F27EC">
      <w:r>
        <w:rPr>
          <w:b/>
          <w:bCs/>
          <w:u w:val="single"/>
        </w:rPr>
        <w:t>Jiné nestavební náklady:</w:t>
      </w:r>
      <w:r>
        <w:t xml:space="preserve"> </w:t>
      </w:r>
      <w:r w:rsidR="0085793F">
        <w:tab/>
      </w:r>
      <w:r w:rsidR="0085793F">
        <w:tab/>
      </w:r>
      <w:r w:rsidR="0085793F">
        <w:tab/>
      </w:r>
      <w:r w:rsidR="0085793F">
        <w:tab/>
      </w:r>
      <w:r w:rsidR="0085793F">
        <w:tab/>
      </w:r>
      <w:r w:rsidR="0085793F">
        <w:tab/>
        <w:t xml:space="preserve">         0,-</w:t>
      </w:r>
      <w:r w:rsidR="0085793F">
        <w:tab/>
      </w:r>
    </w:p>
    <w:p w:rsidR="007F27EC" w:rsidRDefault="007F27EC">
      <w:r>
        <w:rPr>
          <w:b/>
          <w:bCs/>
          <w:u w:val="single"/>
        </w:rPr>
        <w:t>Státní dotace žádaná z programu:</w:t>
      </w:r>
      <w:r w:rsidR="0085793F">
        <w:rPr>
          <w:b/>
          <w:bCs/>
          <w:u w:val="single"/>
        </w:rPr>
        <w:t xml:space="preserve">  </w:t>
      </w:r>
      <w:r w:rsidR="0085793F">
        <w:rPr>
          <w:bCs/>
        </w:rPr>
        <w:tab/>
      </w:r>
      <w:r w:rsidR="0085793F">
        <w:rPr>
          <w:bCs/>
        </w:rPr>
        <w:tab/>
      </w:r>
      <w:r w:rsidR="0085793F">
        <w:rPr>
          <w:bCs/>
        </w:rPr>
        <w:tab/>
      </w:r>
      <w:r w:rsidR="0085793F">
        <w:rPr>
          <w:bCs/>
        </w:rPr>
        <w:tab/>
        <w:t>19 635,-</w:t>
      </w:r>
      <w:r>
        <w:t xml:space="preserve"> </w:t>
      </w:r>
    </w:p>
    <w:p w:rsidR="007F27EC" w:rsidRDefault="007F27EC">
      <w:r>
        <w:rPr>
          <w:b/>
          <w:bCs/>
          <w:u w:val="single"/>
        </w:rPr>
        <w:t>Vlastní zdroje účastníka programu:</w:t>
      </w:r>
      <w:r>
        <w:t xml:space="preserve"> </w:t>
      </w:r>
      <w:r w:rsidR="0085793F">
        <w:tab/>
      </w:r>
      <w:r w:rsidR="0085793F">
        <w:tab/>
      </w:r>
      <w:r w:rsidR="0085793F">
        <w:tab/>
      </w:r>
      <w:r w:rsidR="0085793F">
        <w:tab/>
        <w:t xml:space="preserve">  8 416,-</w:t>
      </w:r>
    </w:p>
    <w:p w:rsidR="007F27EC" w:rsidRDefault="007F27EC">
      <w:r>
        <w:rPr>
          <w:b/>
          <w:bCs/>
          <w:u w:val="single"/>
        </w:rPr>
        <w:t>Jiné zdroje:</w:t>
      </w:r>
      <w:r>
        <w:t xml:space="preserve"> </w:t>
      </w:r>
      <w:r w:rsidR="0085793F">
        <w:tab/>
      </w:r>
      <w:r w:rsidR="0085793F">
        <w:tab/>
      </w:r>
      <w:r w:rsidR="0085793F">
        <w:tab/>
      </w:r>
      <w:r w:rsidR="0085793F">
        <w:tab/>
      </w:r>
      <w:r w:rsidR="0085793F">
        <w:tab/>
      </w:r>
      <w:r w:rsidR="0085793F">
        <w:tab/>
      </w:r>
      <w:r w:rsidR="0085793F">
        <w:tab/>
      </w:r>
      <w:r w:rsidR="0085793F">
        <w:tab/>
        <w:t xml:space="preserve">         0,-   </w:t>
      </w:r>
    </w:p>
    <w:p w:rsidR="007F27EC" w:rsidRDefault="007F27EC"/>
    <w:p w:rsidR="007F27EC" w:rsidRDefault="007F27EC"/>
    <w:p w:rsidR="0054783E" w:rsidRDefault="0054783E"/>
    <w:p w:rsidR="007F27EC" w:rsidRDefault="007F27EC">
      <w:pPr>
        <w:pStyle w:val="Nadpis5"/>
        <w:rPr>
          <w:color w:val="000000"/>
        </w:rPr>
      </w:pPr>
      <w:r>
        <w:rPr>
          <w:color w:val="000000"/>
        </w:rPr>
        <w:t xml:space="preserve">III. Předpokládaný časový průběh přípravy a realizace </w:t>
      </w:r>
      <w:r>
        <w:rPr>
          <w:color w:val="000000"/>
          <w:sz w:val="24"/>
        </w:rPr>
        <w:t>(měsíc/rok)</w:t>
      </w:r>
    </w:p>
    <w:p w:rsidR="007F27EC" w:rsidRDefault="007F27EC"/>
    <w:p w:rsidR="007F27EC" w:rsidRDefault="007F27EC">
      <w:pPr>
        <w:pStyle w:val="Nadpis4"/>
        <w:rPr>
          <w:b w:val="0"/>
          <w:bCs w:val="0"/>
          <w:u w:val="none"/>
        </w:rPr>
      </w:pPr>
      <w:r>
        <w:t>Termín pořízení projektové dokumentace:</w:t>
      </w:r>
      <w:r>
        <w:rPr>
          <w:b w:val="0"/>
          <w:bCs w:val="0"/>
          <w:u w:val="none"/>
        </w:rPr>
        <w:t xml:space="preserve"> </w:t>
      </w:r>
      <w:r w:rsidR="00DB1535">
        <w:rPr>
          <w:b w:val="0"/>
          <w:bCs w:val="0"/>
          <w:u w:val="none"/>
        </w:rPr>
        <w:t>2/201</w:t>
      </w:r>
      <w:r w:rsidR="00F212B7">
        <w:rPr>
          <w:b w:val="0"/>
          <w:bCs w:val="0"/>
          <w:u w:val="none"/>
        </w:rPr>
        <w:t>8</w:t>
      </w:r>
    </w:p>
    <w:p w:rsidR="007F27EC" w:rsidRDefault="007F27EC">
      <w:pPr>
        <w:pStyle w:val="Nadpis4"/>
        <w:rPr>
          <w:b w:val="0"/>
          <w:bCs w:val="0"/>
          <w:u w:val="none"/>
        </w:rPr>
      </w:pPr>
      <w:r>
        <w:t>Termín povolení stavby stavebním úřadem:</w:t>
      </w:r>
      <w:r>
        <w:rPr>
          <w:b w:val="0"/>
          <w:bCs w:val="0"/>
          <w:u w:val="none"/>
        </w:rPr>
        <w:t xml:space="preserve"> </w:t>
      </w:r>
      <w:r w:rsidR="00DB1535">
        <w:rPr>
          <w:b w:val="0"/>
          <w:bCs w:val="0"/>
          <w:u w:val="none"/>
        </w:rPr>
        <w:t>3/2018</w:t>
      </w:r>
    </w:p>
    <w:p w:rsidR="007F27EC" w:rsidRDefault="007F27EC">
      <w:pPr>
        <w:pStyle w:val="Nadpis4"/>
        <w:rPr>
          <w:b w:val="0"/>
          <w:bCs w:val="0"/>
          <w:u w:val="none"/>
        </w:rPr>
      </w:pPr>
      <w:r>
        <w:t>Termín uzavření smlouvy na realizaci akce (projektu):</w:t>
      </w:r>
      <w:r>
        <w:rPr>
          <w:b w:val="0"/>
          <w:bCs w:val="0"/>
          <w:u w:val="none"/>
        </w:rPr>
        <w:t xml:space="preserve"> </w:t>
      </w:r>
      <w:r w:rsidR="00DB1535">
        <w:rPr>
          <w:b w:val="0"/>
          <w:bCs w:val="0"/>
          <w:u w:val="none"/>
        </w:rPr>
        <w:t>04/2018</w:t>
      </w:r>
    </w:p>
    <w:p w:rsidR="007F27EC" w:rsidRDefault="007F27EC">
      <w:r>
        <w:rPr>
          <w:b/>
          <w:bCs/>
          <w:u w:val="single"/>
        </w:rPr>
        <w:t>Termín ukončení realizace akce (projektu):</w:t>
      </w:r>
      <w:r>
        <w:t xml:space="preserve"> </w:t>
      </w:r>
      <w:r w:rsidR="00DB1535">
        <w:t>11/2018</w:t>
      </w:r>
    </w:p>
    <w:p w:rsidR="007F27EC" w:rsidRDefault="007F27EC"/>
    <w:p w:rsidR="007F27EC" w:rsidRDefault="007F27EC"/>
    <w:p w:rsidR="0054783E" w:rsidRDefault="0054783E"/>
    <w:p w:rsidR="007F27EC" w:rsidRDefault="007F27EC">
      <w:pPr>
        <w:pStyle w:val="Nadpis3"/>
        <w:rPr>
          <w:sz w:val="32"/>
        </w:rPr>
      </w:pPr>
      <w:r>
        <w:rPr>
          <w:sz w:val="32"/>
        </w:rPr>
        <w:t>IV. Zdůvodnění akce (projektu)</w:t>
      </w:r>
    </w:p>
    <w:p w:rsidR="007F27EC" w:rsidRDefault="007F27EC"/>
    <w:p w:rsidR="007F27EC" w:rsidRDefault="007F27EC">
      <w:r>
        <w:rPr>
          <w:b/>
          <w:bCs/>
          <w:u w:val="single"/>
        </w:rPr>
        <w:t>Zdůvodnění potřebnosti zařízení (školské, sportovní, kulturní, obecní, apod.):</w:t>
      </w:r>
      <w:r>
        <w:t xml:space="preserve"> </w:t>
      </w:r>
    </w:p>
    <w:p w:rsidR="009A34E6" w:rsidRDefault="009A34E6"/>
    <w:p w:rsidR="009A34E6" w:rsidRPr="008E511C" w:rsidRDefault="009A34E6" w:rsidP="009A34E6">
      <w:pPr>
        <w:contextualSpacing/>
      </w:pPr>
      <w:r w:rsidRPr="008E511C">
        <w:t>Základní škola a Mateřská škola, Jevišovice, okres Znojmo, příspěvková organizace (dále škola) vykonává činnost základní školy (dále ZŠ), mateřské školy (dále MŠ), školní družiny (dále ŠD) a školní jídelny (dále ŠJ). Základní vzdělávání je poskytováno v budově Jevišovice 34, kde jsou i tři oddělení ŠD. MŠ poskytuje předškolní vzdělávání v těsné blízkosti ZŠ, v budově s názvem Komenium na adrese Jevišovice 259. Spolu s ní je zde stávající učebna informatiky a školní jídelna. Umístění učebny informatiky v těchto prostorách je nevýhodné pro přecházení žáků mezi budovami.</w:t>
      </w:r>
    </w:p>
    <w:p w:rsidR="009A34E6" w:rsidRPr="008E511C" w:rsidRDefault="009A34E6" w:rsidP="009A34E6">
      <w:pPr>
        <w:contextualSpacing/>
      </w:pPr>
      <w:r>
        <w:tab/>
      </w:r>
      <w:r w:rsidRPr="008E511C">
        <w:t>V letošním školním roce ZŠ vzdělává v 11 třídách 191 žáků podle Školního vzdělávacího programu pro základní vzdělávání (dále ŠVP ZV) s motivačním názvem Žít spolu. Počet</w:t>
      </w:r>
    </w:p>
    <w:p w:rsidR="009A34E6" w:rsidRPr="008E511C" w:rsidRDefault="009A34E6" w:rsidP="009A34E6">
      <w:pPr>
        <w:contextualSpacing/>
      </w:pPr>
      <w:r w:rsidRPr="008E511C">
        <w:t>žáků ZŠ je v posledních třech letech vyrovnaný s kolísajícími počty podle počtu vybudovaných bytových jednotek. Předpoklad rozšíření stavebních pozemků pro rodiny a zlepšená bytová zástavba předpokládaná v horizontu 10 let v Jevišovicích i spádových obcích s sebou přinese i nutnost školy reagovat na okamžitý zájem žáků dostatečnou kapacitou školy a jejich odborných prostor.</w:t>
      </w:r>
    </w:p>
    <w:p w:rsidR="009A34E6" w:rsidRPr="008E511C" w:rsidRDefault="009A34E6" w:rsidP="009A34E6">
      <w:pPr>
        <w:contextualSpacing/>
      </w:pPr>
      <w:r>
        <w:tab/>
      </w:r>
      <w:r w:rsidRPr="008E511C">
        <w:t>Tři oddělení ŠD navštěvuje 70 účastníků. Poptávka na školní družinu opět nedostačuje poptávce veřejnosti z Jevišovic i okolních spádových obcí.</w:t>
      </w:r>
    </w:p>
    <w:p w:rsidR="009A34E6" w:rsidRPr="008E511C" w:rsidRDefault="009A34E6" w:rsidP="009A34E6">
      <w:pPr>
        <w:contextualSpacing/>
      </w:pPr>
      <w:r>
        <w:tab/>
      </w:r>
      <w:r w:rsidRPr="008E511C">
        <w:t>Vzdělávání zajišťuje celkem 22 pedagogických pracovníků a 3 asistenti pedagoga.</w:t>
      </w:r>
    </w:p>
    <w:p w:rsidR="009A34E6" w:rsidRPr="008E511C" w:rsidRDefault="009A34E6" w:rsidP="009A34E6">
      <w:pPr>
        <w:contextualSpacing/>
      </w:pPr>
      <w:r>
        <w:lastRenderedPageBreak/>
        <w:tab/>
      </w:r>
      <w:r w:rsidRPr="008E511C">
        <w:t>Kromě místních žáků dochází do ZŠ a MŠ žáci a děti z okolních obcí Biskupice, Pulkov, Bojanovice, Boskovštejn, Jiřice, Černín, Slatina, Únanov, Prokopov, Hostim, Rozkoš, Střelice a Vevčice.</w:t>
      </w:r>
    </w:p>
    <w:p w:rsidR="009A34E6" w:rsidRPr="008E511C" w:rsidRDefault="009A34E6" w:rsidP="009A34E6">
      <w:pPr>
        <w:contextualSpacing/>
      </w:pPr>
      <w:r>
        <w:tab/>
      </w:r>
      <w:r w:rsidRPr="008E511C">
        <w:t>V MŠ v současné době evidujeme 68 dětí v třech třídách. Kapacita školky v současné době nedostačuje zájmu dané lokality. Bylo odmítnuto 18% zájemců o předškolní vzdělávání.</w:t>
      </w:r>
    </w:p>
    <w:p w:rsidR="009A34E6" w:rsidRPr="008E511C" w:rsidRDefault="009A34E6" w:rsidP="009A34E6">
      <w:pPr>
        <w:autoSpaceDE w:val="0"/>
        <w:autoSpaceDN w:val="0"/>
        <w:adjustRightInd w:val="0"/>
        <w:contextualSpacing/>
      </w:pPr>
    </w:p>
    <w:tbl>
      <w:tblPr>
        <w:tblW w:w="5500" w:type="dxa"/>
        <w:tblCellMar>
          <w:left w:w="70" w:type="dxa"/>
          <w:right w:w="70" w:type="dxa"/>
        </w:tblCellMar>
        <w:tblLook w:val="04A0" w:firstRow="1" w:lastRow="0" w:firstColumn="1" w:lastColumn="0" w:noHBand="0" w:noVBand="1"/>
      </w:tblPr>
      <w:tblGrid>
        <w:gridCol w:w="2777"/>
        <w:gridCol w:w="146"/>
        <w:gridCol w:w="1120"/>
        <w:gridCol w:w="1520"/>
      </w:tblGrid>
      <w:tr w:rsidR="009A34E6" w:rsidRPr="008E511C" w:rsidTr="00E23490">
        <w:trPr>
          <w:trHeight w:val="315"/>
        </w:trPr>
        <w:tc>
          <w:tcPr>
            <w:tcW w:w="2860" w:type="dxa"/>
            <w:gridSpan w:val="2"/>
            <w:tcBorders>
              <w:top w:val="nil"/>
              <w:left w:val="nil"/>
              <w:bottom w:val="nil"/>
              <w:right w:val="nil"/>
            </w:tcBorders>
            <w:shd w:val="clear" w:color="auto" w:fill="auto"/>
            <w:noWrap/>
            <w:vAlign w:val="bottom"/>
            <w:hideMark/>
          </w:tcPr>
          <w:p w:rsidR="009A34E6" w:rsidRPr="003B418C" w:rsidRDefault="009A34E6" w:rsidP="00E23490">
            <w:pPr>
              <w:contextualSpacing/>
              <w:rPr>
                <w:b/>
                <w:bCs/>
                <w:color w:val="000000"/>
              </w:rPr>
            </w:pPr>
            <w:r w:rsidRPr="003B418C">
              <w:rPr>
                <w:b/>
                <w:color w:val="000000"/>
              </w:rPr>
              <w:t>Věkové složení dětí MŠ:</w:t>
            </w:r>
            <w:r w:rsidRPr="003B418C">
              <w:rPr>
                <w:b/>
                <w:bCs/>
                <w:color w:val="000000"/>
              </w:rPr>
              <w:t xml:space="preserve">  </w:t>
            </w:r>
          </w:p>
        </w:tc>
        <w:tc>
          <w:tcPr>
            <w:tcW w:w="1120" w:type="dxa"/>
            <w:tcBorders>
              <w:top w:val="nil"/>
              <w:left w:val="nil"/>
              <w:bottom w:val="nil"/>
              <w:right w:val="nil"/>
            </w:tcBorders>
            <w:shd w:val="clear" w:color="auto" w:fill="auto"/>
            <w:noWrap/>
            <w:vAlign w:val="bottom"/>
            <w:hideMark/>
          </w:tcPr>
          <w:p w:rsidR="009A34E6" w:rsidRPr="008E511C" w:rsidRDefault="009A34E6" w:rsidP="00E23490">
            <w:pPr>
              <w:contextualSpacing/>
              <w:rPr>
                <w:color w:val="000000"/>
              </w:rPr>
            </w:pPr>
            <w:r w:rsidRPr="008E511C">
              <w:rPr>
                <w:color w:val="000000"/>
              </w:rPr>
              <w:t>ml. 3 let</w:t>
            </w:r>
          </w:p>
        </w:tc>
        <w:tc>
          <w:tcPr>
            <w:tcW w:w="1520"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color w:val="000000"/>
              </w:rPr>
            </w:pPr>
            <w:r w:rsidRPr="008E511C">
              <w:rPr>
                <w:b/>
                <w:bCs/>
                <w:color w:val="000000"/>
              </w:rPr>
              <w:t>1</w:t>
            </w:r>
          </w:p>
        </w:tc>
      </w:tr>
      <w:tr w:rsidR="009A34E6" w:rsidRPr="008E511C" w:rsidTr="00E23490">
        <w:trPr>
          <w:trHeight w:val="315"/>
        </w:trPr>
        <w:tc>
          <w:tcPr>
            <w:tcW w:w="2777" w:type="dxa"/>
            <w:tcBorders>
              <w:top w:val="nil"/>
              <w:left w:val="nil"/>
              <w:bottom w:val="nil"/>
              <w:right w:val="nil"/>
            </w:tcBorders>
            <w:shd w:val="clear" w:color="auto" w:fill="auto"/>
            <w:noWrap/>
            <w:vAlign w:val="bottom"/>
            <w:hideMark/>
          </w:tcPr>
          <w:p w:rsidR="009A34E6" w:rsidRPr="008E511C" w:rsidRDefault="009A34E6" w:rsidP="00E23490">
            <w:pPr>
              <w:contextualSpacing/>
              <w:rPr>
                <w:color w:val="000000"/>
              </w:rPr>
            </w:pPr>
            <w:r w:rsidRPr="008E511C">
              <w:rPr>
                <w:color w:val="000000"/>
              </w:rPr>
              <w:t>(k 1.</w:t>
            </w:r>
            <w:r>
              <w:rPr>
                <w:color w:val="000000"/>
              </w:rPr>
              <w:t xml:space="preserve"> </w:t>
            </w:r>
            <w:r w:rsidRPr="008E511C">
              <w:rPr>
                <w:color w:val="000000"/>
              </w:rPr>
              <w:t>9.</w:t>
            </w:r>
            <w:r>
              <w:rPr>
                <w:color w:val="000000"/>
              </w:rPr>
              <w:t xml:space="preserve"> </w:t>
            </w:r>
            <w:r w:rsidRPr="008E511C">
              <w:rPr>
                <w:color w:val="000000"/>
              </w:rPr>
              <w:t>2017)</w:t>
            </w:r>
          </w:p>
        </w:tc>
        <w:tc>
          <w:tcPr>
            <w:tcW w:w="83" w:type="dxa"/>
            <w:tcBorders>
              <w:top w:val="nil"/>
              <w:left w:val="nil"/>
              <w:bottom w:val="nil"/>
              <w:right w:val="nil"/>
            </w:tcBorders>
            <w:shd w:val="clear" w:color="auto" w:fill="auto"/>
            <w:noWrap/>
            <w:vAlign w:val="bottom"/>
            <w:hideMark/>
          </w:tcPr>
          <w:p w:rsidR="009A34E6" w:rsidRPr="008E511C" w:rsidRDefault="009A34E6" w:rsidP="00E23490">
            <w:pPr>
              <w:contextualSpacing/>
              <w:rPr>
                <w:color w:val="000000"/>
              </w:rPr>
            </w:pPr>
          </w:p>
        </w:tc>
        <w:tc>
          <w:tcPr>
            <w:tcW w:w="1120" w:type="dxa"/>
            <w:tcBorders>
              <w:top w:val="nil"/>
              <w:left w:val="nil"/>
              <w:bottom w:val="nil"/>
              <w:right w:val="nil"/>
            </w:tcBorders>
            <w:shd w:val="clear" w:color="auto" w:fill="auto"/>
            <w:noWrap/>
            <w:vAlign w:val="bottom"/>
            <w:hideMark/>
          </w:tcPr>
          <w:p w:rsidR="009A34E6" w:rsidRPr="008E511C" w:rsidRDefault="009A34E6" w:rsidP="00E23490">
            <w:pPr>
              <w:contextualSpacing/>
              <w:rPr>
                <w:color w:val="000000"/>
              </w:rPr>
            </w:pPr>
            <w:r w:rsidRPr="008E511C">
              <w:rPr>
                <w:color w:val="000000"/>
              </w:rPr>
              <w:t>3 leté</w:t>
            </w:r>
          </w:p>
        </w:tc>
        <w:tc>
          <w:tcPr>
            <w:tcW w:w="1520"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color w:val="000000"/>
              </w:rPr>
            </w:pPr>
            <w:r w:rsidRPr="008E511C">
              <w:rPr>
                <w:b/>
                <w:bCs/>
                <w:color w:val="000000"/>
              </w:rPr>
              <w:t>16</w:t>
            </w:r>
          </w:p>
        </w:tc>
      </w:tr>
      <w:tr w:rsidR="009A34E6" w:rsidRPr="008E511C" w:rsidTr="00E23490">
        <w:trPr>
          <w:trHeight w:val="315"/>
        </w:trPr>
        <w:tc>
          <w:tcPr>
            <w:tcW w:w="2777"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color w:val="000000"/>
              </w:rPr>
            </w:pPr>
          </w:p>
        </w:tc>
        <w:tc>
          <w:tcPr>
            <w:tcW w:w="83"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1120" w:type="dxa"/>
            <w:tcBorders>
              <w:top w:val="nil"/>
              <w:left w:val="nil"/>
              <w:bottom w:val="nil"/>
              <w:right w:val="nil"/>
            </w:tcBorders>
            <w:shd w:val="clear" w:color="auto" w:fill="auto"/>
            <w:noWrap/>
            <w:vAlign w:val="bottom"/>
            <w:hideMark/>
          </w:tcPr>
          <w:p w:rsidR="009A34E6" w:rsidRPr="008E511C" w:rsidRDefault="009A34E6" w:rsidP="00E23490">
            <w:pPr>
              <w:contextualSpacing/>
              <w:rPr>
                <w:color w:val="000000"/>
              </w:rPr>
            </w:pPr>
            <w:r w:rsidRPr="008E511C">
              <w:rPr>
                <w:color w:val="000000"/>
              </w:rPr>
              <w:t xml:space="preserve">4 leté </w:t>
            </w:r>
          </w:p>
        </w:tc>
        <w:tc>
          <w:tcPr>
            <w:tcW w:w="1520"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color w:val="000000"/>
              </w:rPr>
            </w:pPr>
            <w:r w:rsidRPr="008E511C">
              <w:rPr>
                <w:b/>
                <w:bCs/>
                <w:color w:val="000000"/>
              </w:rPr>
              <w:t>25</w:t>
            </w:r>
          </w:p>
        </w:tc>
      </w:tr>
      <w:tr w:rsidR="009A34E6" w:rsidRPr="008E511C" w:rsidTr="00E23490">
        <w:trPr>
          <w:trHeight w:val="315"/>
        </w:trPr>
        <w:tc>
          <w:tcPr>
            <w:tcW w:w="2777"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color w:val="000000"/>
              </w:rPr>
            </w:pPr>
          </w:p>
        </w:tc>
        <w:tc>
          <w:tcPr>
            <w:tcW w:w="83"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1120" w:type="dxa"/>
            <w:tcBorders>
              <w:top w:val="nil"/>
              <w:left w:val="nil"/>
              <w:bottom w:val="nil"/>
              <w:right w:val="nil"/>
            </w:tcBorders>
            <w:shd w:val="clear" w:color="auto" w:fill="auto"/>
            <w:noWrap/>
            <w:vAlign w:val="bottom"/>
            <w:hideMark/>
          </w:tcPr>
          <w:p w:rsidR="009A34E6" w:rsidRPr="008E511C" w:rsidRDefault="009A34E6" w:rsidP="00E23490">
            <w:pPr>
              <w:contextualSpacing/>
              <w:rPr>
                <w:color w:val="000000"/>
              </w:rPr>
            </w:pPr>
            <w:r w:rsidRPr="008E511C">
              <w:rPr>
                <w:color w:val="000000"/>
              </w:rPr>
              <w:t>5 leté</w:t>
            </w:r>
          </w:p>
        </w:tc>
        <w:tc>
          <w:tcPr>
            <w:tcW w:w="1520"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color w:val="000000"/>
              </w:rPr>
            </w:pPr>
            <w:r w:rsidRPr="008E511C">
              <w:rPr>
                <w:b/>
                <w:bCs/>
                <w:color w:val="000000"/>
              </w:rPr>
              <w:t>19</w:t>
            </w:r>
          </w:p>
        </w:tc>
      </w:tr>
      <w:tr w:rsidR="009A34E6" w:rsidRPr="008E511C" w:rsidTr="00E23490">
        <w:trPr>
          <w:trHeight w:val="315"/>
        </w:trPr>
        <w:tc>
          <w:tcPr>
            <w:tcW w:w="2777"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color w:val="000000"/>
              </w:rPr>
            </w:pPr>
          </w:p>
        </w:tc>
        <w:tc>
          <w:tcPr>
            <w:tcW w:w="83"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1120" w:type="dxa"/>
            <w:tcBorders>
              <w:top w:val="nil"/>
              <w:left w:val="nil"/>
              <w:bottom w:val="nil"/>
              <w:right w:val="nil"/>
            </w:tcBorders>
            <w:shd w:val="clear" w:color="auto" w:fill="auto"/>
            <w:noWrap/>
            <w:vAlign w:val="bottom"/>
            <w:hideMark/>
          </w:tcPr>
          <w:p w:rsidR="009A34E6" w:rsidRPr="008E511C" w:rsidRDefault="009A34E6" w:rsidP="00E23490">
            <w:pPr>
              <w:contextualSpacing/>
              <w:rPr>
                <w:color w:val="000000"/>
              </w:rPr>
            </w:pPr>
            <w:r w:rsidRPr="008E511C">
              <w:rPr>
                <w:color w:val="000000"/>
              </w:rPr>
              <w:t>6 leté</w:t>
            </w:r>
          </w:p>
        </w:tc>
        <w:tc>
          <w:tcPr>
            <w:tcW w:w="1520" w:type="dxa"/>
            <w:tcBorders>
              <w:top w:val="nil"/>
              <w:left w:val="nil"/>
              <w:bottom w:val="nil"/>
              <w:right w:val="nil"/>
            </w:tcBorders>
            <w:shd w:val="clear" w:color="auto" w:fill="auto"/>
            <w:noWrap/>
            <w:vAlign w:val="bottom"/>
            <w:hideMark/>
          </w:tcPr>
          <w:p w:rsidR="009A34E6" w:rsidRPr="009A34E6" w:rsidRDefault="009A34E6" w:rsidP="00E23490">
            <w:pPr>
              <w:contextualSpacing/>
              <w:jc w:val="center"/>
              <w:rPr>
                <w:b/>
                <w:bCs/>
                <w:color w:val="000000"/>
              </w:rPr>
            </w:pPr>
            <w:r w:rsidRPr="009A34E6">
              <w:rPr>
                <w:b/>
                <w:bCs/>
                <w:color w:val="000000"/>
              </w:rPr>
              <w:t>7</w:t>
            </w:r>
          </w:p>
        </w:tc>
      </w:tr>
    </w:tbl>
    <w:p w:rsidR="009A34E6" w:rsidRPr="008E511C" w:rsidRDefault="009A34E6" w:rsidP="009A34E6">
      <w:pPr>
        <w:autoSpaceDE w:val="0"/>
        <w:autoSpaceDN w:val="0"/>
        <w:adjustRightInd w:val="0"/>
        <w:contextualSpacing/>
      </w:pPr>
    </w:p>
    <w:p w:rsidR="009A34E6" w:rsidRPr="008E511C" w:rsidRDefault="009A34E6" w:rsidP="009A34E6">
      <w:pPr>
        <w:contextualSpacing/>
        <w:jc w:val="both"/>
      </w:pPr>
      <w:r w:rsidRPr="008E511C">
        <w:t>Evidujeme 7 dětí s odkladem povinné školní docházky na základě plánu pedagogické podpory, 26 dětí v povinném předškolním vzdělávání, 1 dítě se speciálními vzdělávacími potřebami 2. -5. stupně.</w:t>
      </w:r>
    </w:p>
    <w:p w:rsidR="009A34E6" w:rsidRPr="008E511C" w:rsidRDefault="009A34E6" w:rsidP="009A34E6">
      <w:pPr>
        <w:autoSpaceDE w:val="0"/>
        <w:autoSpaceDN w:val="0"/>
        <w:adjustRightInd w:val="0"/>
        <w:contextualSpacing/>
        <w:rPr>
          <w:rStyle w:val="x101"/>
          <w:sz w:val="24"/>
          <w:szCs w:val="24"/>
        </w:rPr>
      </w:pPr>
    </w:p>
    <w:p w:rsidR="009A34E6" w:rsidRPr="003B418C" w:rsidRDefault="009A34E6" w:rsidP="009A34E6">
      <w:pPr>
        <w:autoSpaceDE w:val="0"/>
        <w:autoSpaceDN w:val="0"/>
        <w:adjustRightInd w:val="0"/>
        <w:contextualSpacing/>
        <w:rPr>
          <w:b/>
          <w:u w:val="single"/>
        </w:rPr>
      </w:pPr>
      <w:r w:rsidRPr="003B418C">
        <w:rPr>
          <w:b/>
          <w:u w:val="single"/>
        </w:rPr>
        <w:t>Počet žáků ZŠ  2017/2018 k 30. 10. 2017:</w:t>
      </w:r>
    </w:p>
    <w:p w:rsidR="009A34E6" w:rsidRDefault="009A34E6" w:rsidP="009A34E6">
      <w:pPr>
        <w:pStyle w:val="Odstavecseseznamem"/>
        <w:numPr>
          <w:ilvl w:val="0"/>
          <w:numId w:val="3"/>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9</w:t>
      </w:r>
      <w:r>
        <w:rPr>
          <w:rStyle w:val="x101"/>
          <w:sz w:val="24"/>
          <w:szCs w:val="24"/>
        </w:rPr>
        <w:tab/>
        <w:t>8</w:t>
      </w:r>
      <w:r>
        <w:rPr>
          <w:rStyle w:val="x101"/>
          <w:sz w:val="24"/>
          <w:szCs w:val="24"/>
        </w:rPr>
        <w:tab/>
        <w:t>17</w:t>
      </w:r>
    </w:p>
    <w:p w:rsidR="009A34E6" w:rsidRDefault="009A34E6" w:rsidP="009A34E6">
      <w:pPr>
        <w:pStyle w:val="Odstavecseseznamem"/>
        <w:numPr>
          <w:ilvl w:val="0"/>
          <w:numId w:val="3"/>
        </w:numPr>
        <w:adjustRightInd w:val="0"/>
        <w:contextualSpacing/>
        <w:rPr>
          <w:rStyle w:val="x101"/>
          <w:sz w:val="24"/>
          <w:szCs w:val="24"/>
        </w:rPr>
      </w:pPr>
      <w:r>
        <w:rPr>
          <w:rStyle w:val="x101"/>
          <w:sz w:val="24"/>
          <w:szCs w:val="24"/>
        </w:rPr>
        <w:t>A</w:t>
      </w:r>
      <w:r>
        <w:rPr>
          <w:rStyle w:val="x101"/>
          <w:sz w:val="24"/>
          <w:szCs w:val="24"/>
        </w:rPr>
        <w:tab/>
      </w:r>
      <w:r>
        <w:rPr>
          <w:rStyle w:val="x101"/>
          <w:sz w:val="24"/>
          <w:szCs w:val="24"/>
        </w:rPr>
        <w:tab/>
        <w:t>6</w:t>
      </w:r>
      <w:r>
        <w:rPr>
          <w:rStyle w:val="x101"/>
          <w:sz w:val="24"/>
          <w:szCs w:val="24"/>
        </w:rPr>
        <w:tab/>
        <w:t>8</w:t>
      </w:r>
      <w:r>
        <w:rPr>
          <w:rStyle w:val="x101"/>
          <w:sz w:val="24"/>
          <w:szCs w:val="24"/>
        </w:rPr>
        <w:tab/>
        <w:t>14</w:t>
      </w:r>
    </w:p>
    <w:p w:rsidR="009A34E6" w:rsidRDefault="009A34E6" w:rsidP="009A34E6">
      <w:pPr>
        <w:pStyle w:val="Odstavecseseznamem"/>
        <w:numPr>
          <w:ilvl w:val="0"/>
          <w:numId w:val="4"/>
        </w:numPr>
        <w:adjustRightInd w:val="0"/>
        <w:contextualSpacing/>
        <w:rPr>
          <w:rStyle w:val="x101"/>
          <w:sz w:val="24"/>
          <w:szCs w:val="24"/>
        </w:rPr>
      </w:pPr>
      <w:r>
        <w:rPr>
          <w:rStyle w:val="x101"/>
          <w:sz w:val="24"/>
          <w:szCs w:val="24"/>
        </w:rPr>
        <w:t>B</w:t>
      </w:r>
      <w:r>
        <w:rPr>
          <w:rStyle w:val="x101"/>
          <w:sz w:val="24"/>
          <w:szCs w:val="24"/>
        </w:rPr>
        <w:tab/>
      </w:r>
      <w:r>
        <w:rPr>
          <w:rStyle w:val="x101"/>
          <w:sz w:val="24"/>
          <w:szCs w:val="24"/>
        </w:rPr>
        <w:tab/>
        <w:t>5</w:t>
      </w:r>
      <w:r>
        <w:rPr>
          <w:rStyle w:val="x101"/>
          <w:sz w:val="24"/>
          <w:szCs w:val="24"/>
        </w:rPr>
        <w:tab/>
        <w:t>8</w:t>
      </w:r>
      <w:r>
        <w:rPr>
          <w:rStyle w:val="x101"/>
          <w:sz w:val="24"/>
          <w:szCs w:val="24"/>
        </w:rPr>
        <w:tab/>
        <w:t>13</w:t>
      </w:r>
    </w:p>
    <w:p w:rsidR="009A34E6" w:rsidRDefault="009A34E6" w:rsidP="009A34E6">
      <w:pPr>
        <w:pStyle w:val="Odstavecseseznamem"/>
        <w:numPr>
          <w:ilvl w:val="0"/>
          <w:numId w:val="4"/>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8</w:t>
      </w:r>
      <w:r>
        <w:rPr>
          <w:rStyle w:val="x101"/>
          <w:sz w:val="24"/>
          <w:szCs w:val="24"/>
        </w:rPr>
        <w:tab/>
        <w:t>13</w:t>
      </w:r>
      <w:r>
        <w:rPr>
          <w:rStyle w:val="x101"/>
          <w:sz w:val="24"/>
          <w:szCs w:val="24"/>
        </w:rPr>
        <w:tab/>
        <w:t>21</w:t>
      </w:r>
    </w:p>
    <w:p w:rsidR="009A34E6" w:rsidRDefault="009A34E6" w:rsidP="009A34E6">
      <w:pPr>
        <w:pStyle w:val="Odstavecseseznamem"/>
        <w:numPr>
          <w:ilvl w:val="0"/>
          <w:numId w:val="4"/>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8</w:t>
      </w:r>
      <w:r>
        <w:rPr>
          <w:rStyle w:val="x101"/>
          <w:sz w:val="24"/>
          <w:szCs w:val="24"/>
        </w:rPr>
        <w:tab/>
        <w:t>13</w:t>
      </w:r>
      <w:r>
        <w:rPr>
          <w:rStyle w:val="x101"/>
          <w:sz w:val="24"/>
          <w:szCs w:val="24"/>
        </w:rPr>
        <w:tab/>
        <w:t>21</w:t>
      </w:r>
    </w:p>
    <w:p w:rsidR="009A34E6" w:rsidRDefault="009A34E6" w:rsidP="009A34E6">
      <w:pPr>
        <w:pStyle w:val="Odstavecseseznamem"/>
        <w:numPr>
          <w:ilvl w:val="0"/>
          <w:numId w:val="4"/>
        </w:numPr>
        <w:adjustRightInd w:val="0"/>
        <w:contextualSpacing/>
        <w:rPr>
          <w:rStyle w:val="x101"/>
          <w:sz w:val="24"/>
          <w:szCs w:val="24"/>
        </w:rPr>
      </w:pPr>
      <w:r>
        <w:rPr>
          <w:rStyle w:val="x101"/>
          <w:sz w:val="24"/>
          <w:szCs w:val="24"/>
        </w:rPr>
        <w:t>A</w:t>
      </w:r>
      <w:r>
        <w:rPr>
          <w:rStyle w:val="x101"/>
          <w:sz w:val="24"/>
          <w:szCs w:val="24"/>
        </w:rPr>
        <w:tab/>
      </w:r>
      <w:r>
        <w:rPr>
          <w:rStyle w:val="x101"/>
          <w:sz w:val="24"/>
          <w:szCs w:val="24"/>
        </w:rPr>
        <w:tab/>
        <w:t>6</w:t>
      </w:r>
      <w:r>
        <w:rPr>
          <w:rStyle w:val="x101"/>
          <w:sz w:val="24"/>
          <w:szCs w:val="24"/>
        </w:rPr>
        <w:tab/>
        <w:t>10</w:t>
      </w:r>
      <w:r>
        <w:rPr>
          <w:rStyle w:val="x101"/>
          <w:sz w:val="24"/>
          <w:szCs w:val="24"/>
        </w:rPr>
        <w:tab/>
        <w:t>16</w:t>
      </w:r>
    </w:p>
    <w:p w:rsidR="009A34E6" w:rsidRDefault="009A34E6" w:rsidP="009A34E6">
      <w:pPr>
        <w:pStyle w:val="Odstavecseseznamem"/>
        <w:numPr>
          <w:ilvl w:val="0"/>
          <w:numId w:val="5"/>
        </w:numPr>
        <w:adjustRightInd w:val="0"/>
        <w:contextualSpacing/>
        <w:rPr>
          <w:rStyle w:val="x101"/>
          <w:sz w:val="24"/>
          <w:szCs w:val="24"/>
        </w:rPr>
      </w:pPr>
      <w:r>
        <w:rPr>
          <w:rStyle w:val="x101"/>
          <w:sz w:val="24"/>
          <w:szCs w:val="24"/>
        </w:rPr>
        <w:t>B</w:t>
      </w:r>
      <w:r>
        <w:rPr>
          <w:rStyle w:val="x101"/>
          <w:sz w:val="24"/>
          <w:szCs w:val="24"/>
        </w:rPr>
        <w:tab/>
      </w:r>
      <w:r>
        <w:rPr>
          <w:rStyle w:val="x101"/>
          <w:sz w:val="24"/>
          <w:szCs w:val="24"/>
        </w:rPr>
        <w:tab/>
        <w:t>10</w:t>
      </w:r>
      <w:r>
        <w:rPr>
          <w:rStyle w:val="x101"/>
          <w:sz w:val="24"/>
          <w:szCs w:val="24"/>
        </w:rPr>
        <w:tab/>
        <w:t>7</w:t>
      </w:r>
      <w:r>
        <w:rPr>
          <w:rStyle w:val="x101"/>
          <w:sz w:val="24"/>
          <w:szCs w:val="24"/>
        </w:rPr>
        <w:tab/>
        <w:t>17</w:t>
      </w:r>
    </w:p>
    <w:p w:rsidR="009A34E6" w:rsidRDefault="009A34E6" w:rsidP="009A34E6">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9</w:t>
      </w:r>
      <w:r>
        <w:rPr>
          <w:rStyle w:val="x101"/>
          <w:sz w:val="24"/>
          <w:szCs w:val="24"/>
        </w:rPr>
        <w:tab/>
        <w:t>7</w:t>
      </w:r>
      <w:r>
        <w:rPr>
          <w:rStyle w:val="x101"/>
          <w:sz w:val="24"/>
          <w:szCs w:val="24"/>
        </w:rPr>
        <w:tab/>
        <w:t>16</w:t>
      </w:r>
    </w:p>
    <w:p w:rsidR="009A34E6" w:rsidRDefault="009A34E6" w:rsidP="009A34E6">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11</w:t>
      </w:r>
      <w:r>
        <w:rPr>
          <w:rStyle w:val="x101"/>
          <w:sz w:val="24"/>
          <w:szCs w:val="24"/>
        </w:rPr>
        <w:tab/>
        <w:t>6</w:t>
      </w:r>
      <w:r>
        <w:rPr>
          <w:rStyle w:val="x101"/>
          <w:sz w:val="24"/>
          <w:szCs w:val="24"/>
        </w:rPr>
        <w:tab/>
        <w:t>17</w:t>
      </w:r>
    </w:p>
    <w:p w:rsidR="009A34E6" w:rsidRDefault="009A34E6" w:rsidP="009A34E6">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14</w:t>
      </w:r>
      <w:r>
        <w:rPr>
          <w:rStyle w:val="x101"/>
          <w:sz w:val="24"/>
          <w:szCs w:val="24"/>
        </w:rPr>
        <w:tab/>
        <w:t>8</w:t>
      </w:r>
      <w:r>
        <w:rPr>
          <w:rStyle w:val="x101"/>
          <w:sz w:val="24"/>
          <w:szCs w:val="24"/>
        </w:rPr>
        <w:tab/>
        <w:t>22</w:t>
      </w:r>
    </w:p>
    <w:p w:rsidR="009A34E6" w:rsidRPr="003B418C" w:rsidRDefault="009A34E6" w:rsidP="009A34E6">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8</w:t>
      </w:r>
      <w:r>
        <w:rPr>
          <w:rStyle w:val="x101"/>
          <w:sz w:val="24"/>
          <w:szCs w:val="24"/>
        </w:rPr>
        <w:tab/>
        <w:t>9</w:t>
      </w:r>
      <w:r>
        <w:rPr>
          <w:rStyle w:val="x101"/>
          <w:sz w:val="24"/>
          <w:szCs w:val="24"/>
        </w:rPr>
        <w:tab/>
        <w:t>17</w:t>
      </w:r>
    </w:p>
    <w:p w:rsidR="009A34E6" w:rsidRDefault="009A34E6" w:rsidP="009A34E6">
      <w:pPr>
        <w:pStyle w:val="Normlnweb"/>
        <w:tabs>
          <w:tab w:val="left" w:pos="788"/>
          <w:tab w:val="right" w:pos="2093"/>
          <w:tab w:val="right" w:pos="2963"/>
          <w:tab w:val="right" w:pos="3863"/>
          <w:tab w:val="left" w:pos="4208"/>
        </w:tabs>
        <w:spacing w:before="0" w:beforeAutospacing="0" w:after="0" w:afterAutospacing="0"/>
        <w:contextualSpacing/>
        <w:rPr>
          <w:rStyle w:val="x101"/>
          <w:b/>
        </w:rPr>
      </w:pPr>
      <w:r>
        <w:rPr>
          <w:rStyle w:val="x101"/>
          <w:b/>
        </w:rPr>
        <w:t xml:space="preserve">     CELKEM</w:t>
      </w:r>
      <w:r>
        <w:rPr>
          <w:rStyle w:val="x101"/>
          <w:b/>
        </w:rPr>
        <w:tab/>
        <w:t xml:space="preserve">    </w:t>
      </w:r>
      <w:r w:rsidRPr="003B418C">
        <w:rPr>
          <w:rStyle w:val="x101"/>
          <w:b/>
        </w:rPr>
        <w:t>94</w:t>
      </w:r>
      <w:r>
        <w:rPr>
          <w:rStyle w:val="x101"/>
          <w:b/>
        </w:rPr>
        <w:tab/>
        <w:t>97</w:t>
      </w:r>
      <w:r>
        <w:rPr>
          <w:rStyle w:val="x101"/>
          <w:b/>
        </w:rPr>
        <w:tab/>
        <w:t>191</w:t>
      </w:r>
    </w:p>
    <w:p w:rsidR="009A34E6" w:rsidRDefault="009A34E6" w:rsidP="009A34E6">
      <w:pPr>
        <w:pStyle w:val="Normlnweb"/>
        <w:numPr>
          <w:ilvl w:val="0"/>
          <w:numId w:val="6"/>
        </w:numPr>
        <w:tabs>
          <w:tab w:val="left" w:pos="788"/>
          <w:tab w:val="right" w:pos="2093"/>
          <w:tab w:val="right" w:pos="2963"/>
          <w:tab w:val="right" w:pos="3863"/>
          <w:tab w:val="left" w:pos="4208"/>
        </w:tabs>
        <w:spacing w:before="0" w:beforeAutospacing="0" w:after="0" w:afterAutospacing="0"/>
        <w:contextualSpacing/>
        <w:rPr>
          <w:rStyle w:val="x101"/>
          <w:b/>
        </w:rPr>
      </w:pPr>
      <w:r>
        <w:rPr>
          <w:rStyle w:val="x101"/>
          <w:b/>
        </w:rPr>
        <w:t xml:space="preserve">stupeň </w:t>
      </w:r>
      <w:r w:rsidRPr="003B418C">
        <w:rPr>
          <w:rStyle w:val="x101"/>
          <w:b/>
        </w:rPr>
        <w:tab/>
      </w:r>
      <w:r>
        <w:rPr>
          <w:rStyle w:val="x101"/>
          <w:b/>
        </w:rPr>
        <w:t>52</w:t>
      </w:r>
      <w:r>
        <w:rPr>
          <w:rStyle w:val="x101"/>
          <w:b/>
        </w:rPr>
        <w:tab/>
        <w:t>67</w:t>
      </w:r>
      <w:r>
        <w:rPr>
          <w:rStyle w:val="x101"/>
          <w:b/>
        </w:rPr>
        <w:tab/>
        <w:t>119</w:t>
      </w:r>
    </w:p>
    <w:p w:rsidR="009A34E6" w:rsidRPr="003B418C" w:rsidRDefault="009A34E6" w:rsidP="009A34E6">
      <w:pPr>
        <w:pStyle w:val="Normlnweb"/>
        <w:numPr>
          <w:ilvl w:val="0"/>
          <w:numId w:val="6"/>
        </w:numPr>
        <w:tabs>
          <w:tab w:val="left" w:pos="788"/>
          <w:tab w:val="right" w:pos="2093"/>
          <w:tab w:val="right" w:pos="2963"/>
          <w:tab w:val="right" w:pos="3863"/>
          <w:tab w:val="left" w:pos="4208"/>
        </w:tabs>
        <w:spacing w:before="26" w:beforeAutospacing="0" w:after="0" w:afterAutospacing="0"/>
        <w:contextualSpacing/>
        <w:rPr>
          <w:rStyle w:val="x281"/>
          <w:sz w:val="24"/>
          <w:szCs w:val="24"/>
        </w:rPr>
      </w:pPr>
      <w:r w:rsidRPr="003B418C">
        <w:rPr>
          <w:rStyle w:val="x101"/>
          <w:b/>
          <w:sz w:val="24"/>
          <w:szCs w:val="24"/>
        </w:rPr>
        <w:t xml:space="preserve">stupeň </w:t>
      </w:r>
      <w:r w:rsidRPr="003B418C">
        <w:rPr>
          <w:rStyle w:val="x101"/>
          <w:b/>
          <w:sz w:val="24"/>
          <w:szCs w:val="24"/>
        </w:rPr>
        <w:tab/>
        <w:t>42</w:t>
      </w:r>
      <w:r w:rsidRPr="003B418C">
        <w:rPr>
          <w:rStyle w:val="x101"/>
          <w:b/>
          <w:sz w:val="24"/>
          <w:szCs w:val="24"/>
        </w:rPr>
        <w:tab/>
        <w:t>30</w:t>
      </w:r>
      <w:r w:rsidRPr="003B418C">
        <w:rPr>
          <w:rStyle w:val="x101"/>
          <w:b/>
          <w:sz w:val="24"/>
          <w:szCs w:val="24"/>
        </w:rPr>
        <w:tab/>
        <w:t>72</w:t>
      </w:r>
    </w:p>
    <w:p w:rsidR="009A34E6" w:rsidRPr="008E511C" w:rsidRDefault="009A34E6" w:rsidP="009A34E6">
      <w:pPr>
        <w:pStyle w:val="Normlnweb"/>
        <w:tabs>
          <w:tab w:val="left" w:pos="788"/>
          <w:tab w:val="right" w:pos="2093"/>
          <w:tab w:val="right" w:pos="2963"/>
          <w:tab w:val="right" w:pos="3863"/>
        </w:tabs>
        <w:spacing w:before="26" w:beforeAutospacing="0" w:after="0" w:afterAutospacing="0"/>
        <w:contextualSpacing/>
        <w:rPr>
          <w:rStyle w:val="x281"/>
          <w:sz w:val="24"/>
          <w:szCs w:val="24"/>
        </w:rPr>
      </w:pPr>
    </w:p>
    <w:p w:rsidR="009A34E6" w:rsidRPr="008E511C" w:rsidRDefault="009A34E6" w:rsidP="009A34E6">
      <w:pPr>
        <w:pStyle w:val="Normlnweb"/>
        <w:tabs>
          <w:tab w:val="left" w:pos="788"/>
          <w:tab w:val="right" w:pos="2093"/>
          <w:tab w:val="right" w:pos="2963"/>
          <w:tab w:val="right" w:pos="3863"/>
        </w:tabs>
        <w:spacing w:before="26" w:beforeAutospacing="0" w:after="0" w:afterAutospacing="0"/>
        <w:contextualSpacing/>
        <w:rPr>
          <w:rStyle w:val="x281"/>
          <w:sz w:val="24"/>
          <w:szCs w:val="24"/>
        </w:rPr>
      </w:pPr>
    </w:p>
    <w:p w:rsidR="009A34E6" w:rsidRPr="008E511C" w:rsidRDefault="009A34E6" w:rsidP="009A34E6">
      <w:pPr>
        <w:pStyle w:val="Normlnweb"/>
        <w:tabs>
          <w:tab w:val="left" w:pos="788"/>
          <w:tab w:val="right" w:pos="2093"/>
          <w:tab w:val="right" w:pos="2963"/>
          <w:tab w:val="right" w:pos="3863"/>
        </w:tabs>
        <w:spacing w:before="26" w:beforeAutospacing="0" w:after="0" w:afterAutospacing="0"/>
        <w:contextualSpacing/>
        <w:rPr>
          <w:rStyle w:val="x281"/>
          <w:sz w:val="24"/>
          <w:szCs w:val="24"/>
        </w:rPr>
      </w:pPr>
    </w:p>
    <w:p w:rsidR="009A34E6" w:rsidRPr="009A34E6" w:rsidRDefault="009A34E6" w:rsidP="009A34E6">
      <w:pPr>
        <w:pStyle w:val="Nadpis1"/>
        <w:contextualSpacing/>
        <w:jc w:val="left"/>
        <w:rPr>
          <w:rStyle w:val="x281"/>
          <w:sz w:val="24"/>
          <w:szCs w:val="24"/>
          <w:u w:val="single"/>
        </w:rPr>
      </w:pPr>
      <w:bookmarkStart w:id="1" w:name="_Toc499790485"/>
      <w:r w:rsidRPr="009A34E6">
        <w:rPr>
          <w:rStyle w:val="x281"/>
          <w:sz w:val="24"/>
          <w:szCs w:val="24"/>
          <w:u w:val="single"/>
        </w:rPr>
        <w:t>Demografické složení</w:t>
      </w:r>
      <w:bookmarkEnd w:id="1"/>
    </w:p>
    <w:p w:rsidR="009A34E6" w:rsidRPr="008E511C" w:rsidRDefault="009A34E6" w:rsidP="009A34E6">
      <w:pPr>
        <w:pStyle w:val="Normlnweb"/>
        <w:tabs>
          <w:tab w:val="left" w:pos="788"/>
          <w:tab w:val="right" w:pos="2093"/>
          <w:tab w:val="right" w:pos="2963"/>
          <w:tab w:val="right" w:pos="3863"/>
        </w:tabs>
        <w:spacing w:before="26" w:beforeAutospacing="0" w:after="0" w:afterAutospacing="0"/>
        <w:contextualSpacing/>
        <w:rPr>
          <w:rStyle w:val="x281"/>
          <w:sz w:val="24"/>
          <w:szCs w:val="24"/>
        </w:rPr>
      </w:pPr>
    </w:p>
    <w:tbl>
      <w:tblPr>
        <w:tblW w:w="7140" w:type="dxa"/>
        <w:tblCellMar>
          <w:left w:w="70" w:type="dxa"/>
          <w:right w:w="70" w:type="dxa"/>
        </w:tblCellMar>
        <w:tblLook w:val="04A0" w:firstRow="1" w:lastRow="0" w:firstColumn="1" w:lastColumn="0" w:noHBand="0" w:noVBand="1"/>
      </w:tblPr>
      <w:tblGrid>
        <w:gridCol w:w="2340"/>
        <w:gridCol w:w="960"/>
        <w:gridCol w:w="960"/>
        <w:gridCol w:w="960"/>
        <w:gridCol w:w="960"/>
        <w:gridCol w:w="960"/>
      </w:tblGrid>
      <w:tr w:rsidR="009A34E6" w:rsidRPr="008E511C" w:rsidTr="00E23490">
        <w:trPr>
          <w:trHeight w:val="270"/>
        </w:trPr>
        <w:tc>
          <w:tcPr>
            <w:tcW w:w="234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9A34E6" w:rsidRPr="008E511C" w:rsidRDefault="009A34E6" w:rsidP="00E23490">
            <w:pPr>
              <w:contextualSpacing/>
              <w:jc w:val="center"/>
              <w:rPr>
                <w:b/>
                <w:bCs/>
              </w:rPr>
            </w:pPr>
            <w:r w:rsidRPr="008E511C">
              <w:rPr>
                <w:b/>
                <w:bCs/>
              </w:rPr>
              <w:t xml:space="preserve">Celkem </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jc w:val="center"/>
              <w:rPr>
                <w:b/>
                <w:bCs/>
              </w:rPr>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r>
      <w:tr w:rsidR="009A34E6" w:rsidRPr="008E511C" w:rsidTr="00E23490">
        <w:trPr>
          <w:trHeight w:val="270"/>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3B418C" w:rsidRDefault="009A34E6" w:rsidP="00E23490">
            <w:pPr>
              <w:contextualSpacing/>
              <w:rPr>
                <w:b/>
              </w:rPr>
            </w:pPr>
            <w:r w:rsidRPr="003B418C">
              <w:rPr>
                <w:b/>
              </w:rPr>
              <w:t>Název obce 2016</w:t>
            </w:r>
          </w:p>
        </w:tc>
        <w:tc>
          <w:tcPr>
            <w:tcW w:w="960" w:type="dxa"/>
            <w:vMerge/>
            <w:tcBorders>
              <w:top w:val="single" w:sz="8" w:space="0" w:color="000000"/>
              <w:left w:val="single" w:sz="4" w:space="0" w:color="000000"/>
              <w:bottom w:val="single" w:sz="8" w:space="0" w:color="000000"/>
              <w:right w:val="single" w:sz="4" w:space="0" w:color="000000"/>
            </w:tcBorders>
            <w:vAlign w:val="center"/>
            <w:hideMark/>
          </w:tcPr>
          <w:p w:rsidR="009A34E6" w:rsidRPr="008E511C" w:rsidRDefault="009A34E6" w:rsidP="00E23490">
            <w:pPr>
              <w:contextualSpacing/>
              <w:rPr>
                <w:b/>
                <w:bCs/>
              </w:rPr>
            </w:pP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A34E6" w:rsidRPr="008E511C" w:rsidRDefault="009A34E6" w:rsidP="00E23490">
            <w:pPr>
              <w:contextualSpacing/>
              <w:jc w:val="center"/>
            </w:pPr>
            <w:r w:rsidRPr="008E511C">
              <w:t>0-4</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A34E6" w:rsidRPr="008E511C" w:rsidRDefault="009A34E6" w:rsidP="00E23490">
            <w:pPr>
              <w:contextualSpacing/>
              <w:jc w:val="center"/>
            </w:pPr>
            <w:r w:rsidRPr="008E511C">
              <w:t>5-9</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A34E6" w:rsidRPr="008E511C" w:rsidRDefault="009A34E6" w:rsidP="00E23490">
            <w:pPr>
              <w:contextualSpacing/>
              <w:jc w:val="center"/>
            </w:pPr>
            <w:r w:rsidRPr="008E511C">
              <w:t>10-14</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A34E6" w:rsidRPr="008E511C" w:rsidRDefault="009A34E6" w:rsidP="00E23490">
            <w:pPr>
              <w:contextualSpacing/>
              <w:jc w:val="center"/>
            </w:pPr>
            <w:r w:rsidRPr="008E511C">
              <w:t>15-19</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Bojanovice</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jc w:val="right"/>
            </w:pPr>
            <w:r w:rsidRPr="008E511C">
              <w:rPr>
                <w:b/>
                <w:bCs/>
              </w:rPr>
              <w:t>195</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jc w:val="right"/>
            </w:pPr>
            <w:r w:rsidRPr="008E511C">
              <w:t>10</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jc w:val="right"/>
            </w:pPr>
            <w:r w:rsidRPr="008E511C">
              <w:t>112</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jc w:val="right"/>
            </w:pPr>
            <w:r w:rsidRPr="008E511C">
              <w:t>11</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jc w:val="right"/>
            </w:pPr>
            <w:r w:rsidRPr="008E511C">
              <w:t>11</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Boskovštejn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154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Černín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137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Hluboké Mašůvky</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814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31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Hostim</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442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23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Jevišovice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1 161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56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Jiřice u Moravských Budějovic</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54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Rozkoš</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175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Slatina</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242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12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Střelice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160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Únanov</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1 247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95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47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Vevčice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71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 </w:t>
            </w:r>
          </w:p>
        </w:tc>
      </w:tr>
      <w:tr w:rsidR="009A34E6" w:rsidRPr="008E511C" w:rsidTr="00E23490">
        <w:trPr>
          <w:trHeight w:val="255"/>
        </w:trPr>
        <w:tc>
          <w:tcPr>
            <w:tcW w:w="2340" w:type="dxa"/>
            <w:tcBorders>
              <w:top w:val="nil"/>
              <w:left w:val="nil"/>
              <w:bottom w:val="nil"/>
              <w:right w:val="nil"/>
            </w:tcBorders>
            <w:shd w:val="clear" w:color="auto" w:fill="auto"/>
            <w:noWrap/>
            <w:vAlign w:val="bottom"/>
            <w:hideMark/>
          </w:tcPr>
          <w:p w:rsidR="009A34E6" w:rsidRPr="008E511C" w:rsidRDefault="009A34E6" w:rsidP="00E23490">
            <w:pPr>
              <w:contextualSpacing/>
              <w:jc w:val="right"/>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3B418C" w:rsidRDefault="009A34E6" w:rsidP="00E23490">
            <w:pPr>
              <w:contextualSpacing/>
              <w:rPr>
                <w:u w:val="single"/>
              </w:rPr>
            </w:pPr>
            <w:r w:rsidRPr="003B418C">
              <w:rPr>
                <w:u w:val="single"/>
              </w:rPr>
              <w:t>Název obce 2015</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Bojanovice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189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10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Boskovštejn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151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Černín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140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Hluboké Mašůvky</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805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35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Hostim</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435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27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Jevišovice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1 140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57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Jiřice u Moravských Budějovic</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58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Rozkoš</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173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Slatina</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245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Střelice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172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Únanov</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1 238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40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Vevčice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70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 </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3B418C" w:rsidRDefault="009A34E6" w:rsidP="00E23490">
            <w:pPr>
              <w:contextualSpacing/>
              <w:rPr>
                <w:b/>
              </w:rPr>
            </w:pPr>
            <w:r w:rsidRPr="003B418C">
              <w:rPr>
                <w:b/>
              </w:rPr>
              <w:t>Název obce 2014</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Bojanovice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191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9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Boskovštejn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141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Černín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137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Hluboké Mašůvky</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813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36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Hostim</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431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32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Jevišovice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1 159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62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Jiřice u Moravských Budějovic</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60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Rozkoš</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175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Slatina</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525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34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Střelice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178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Únanov</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1 236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54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Vevčice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67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r>
      <w:tr w:rsidR="009A34E6" w:rsidRPr="008E511C" w:rsidTr="00E23490">
        <w:trPr>
          <w:trHeight w:val="255"/>
        </w:trPr>
        <w:tc>
          <w:tcPr>
            <w:tcW w:w="2340" w:type="dxa"/>
            <w:tcBorders>
              <w:top w:val="nil"/>
              <w:left w:val="nil"/>
              <w:bottom w:val="nil"/>
              <w:right w:val="nil"/>
            </w:tcBorders>
            <w:shd w:val="clear" w:color="auto" w:fill="auto"/>
            <w:noWrap/>
            <w:vAlign w:val="bottom"/>
            <w:hideMark/>
          </w:tcPr>
          <w:p w:rsidR="009A34E6" w:rsidRPr="008E511C" w:rsidRDefault="009A34E6" w:rsidP="00E23490">
            <w:pPr>
              <w:contextualSpacing/>
              <w:jc w:val="right"/>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3B418C" w:rsidRDefault="009A34E6" w:rsidP="00E23490">
            <w:pPr>
              <w:contextualSpacing/>
              <w:rPr>
                <w:b/>
              </w:rPr>
            </w:pPr>
            <w:r w:rsidRPr="003B418C">
              <w:rPr>
                <w:b/>
              </w:rPr>
              <w:t>Název obce 2013</w:t>
            </w: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c>
          <w:tcPr>
            <w:tcW w:w="960" w:type="dxa"/>
            <w:tcBorders>
              <w:top w:val="nil"/>
              <w:left w:val="nil"/>
              <w:bottom w:val="nil"/>
              <w:right w:val="nil"/>
            </w:tcBorders>
            <w:shd w:val="clear" w:color="auto" w:fill="auto"/>
            <w:noWrap/>
            <w:vAlign w:val="bottom"/>
            <w:hideMark/>
          </w:tcPr>
          <w:p w:rsidR="009A34E6" w:rsidRPr="008E511C" w:rsidRDefault="009A34E6" w:rsidP="00E23490">
            <w:pPr>
              <w:contextualSpacing/>
            </w:pP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Bojanovice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191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9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Boskovštejn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142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13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Černín</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133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Hluboké Mašůvky</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810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37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Hostim</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422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28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Jevišovice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1 158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62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Jiřice u Moravských Budějovic</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66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2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Rozkoš</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180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6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Slatina</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251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8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Střelice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170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11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Únanov</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1 191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71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75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43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53 </w:t>
            </w:r>
          </w:p>
        </w:tc>
      </w:tr>
      <w:tr w:rsidR="009A34E6" w:rsidRPr="008E511C" w:rsidTr="00E23490">
        <w:trPr>
          <w:trHeight w:val="255"/>
        </w:trPr>
        <w:tc>
          <w:tcPr>
            <w:tcW w:w="2340" w:type="dxa"/>
            <w:tcBorders>
              <w:top w:val="nil"/>
              <w:left w:val="single" w:sz="4" w:space="0" w:color="000000"/>
              <w:bottom w:val="nil"/>
              <w:right w:val="single" w:sz="4" w:space="0" w:color="000000"/>
            </w:tcBorders>
            <w:shd w:val="clear" w:color="FFFFCC" w:fill="F2F2F2"/>
            <w:noWrap/>
            <w:vAlign w:val="bottom"/>
            <w:hideMark/>
          </w:tcPr>
          <w:p w:rsidR="009A34E6" w:rsidRPr="008E511C" w:rsidRDefault="009A34E6" w:rsidP="00E23490">
            <w:pPr>
              <w:contextualSpacing/>
            </w:pPr>
            <w:r w:rsidRPr="008E511C">
              <w:t>Vevčice</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rPr>
                <w:b/>
                <w:bCs/>
              </w:rPr>
            </w:pPr>
            <w:r w:rsidRPr="008E511C">
              <w:rPr>
                <w:b/>
                <w:bCs/>
              </w:rPr>
              <w:t xml:space="preserve">72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5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c>
          <w:tcPr>
            <w:tcW w:w="960" w:type="dxa"/>
            <w:tcBorders>
              <w:top w:val="nil"/>
              <w:left w:val="nil"/>
              <w:bottom w:val="nil"/>
              <w:right w:val="single" w:sz="4" w:space="0" w:color="000000"/>
            </w:tcBorders>
            <w:shd w:val="clear" w:color="auto" w:fill="auto"/>
            <w:noWrap/>
            <w:vAlign w:val="bottom"/>
            <w:hideMark/>
          </w:tcPr>
          <w:p w:rsidR="009A34E6" w:rsidRPr="008E511C" w:rsidRDefault="009A34E6" w:rsidP="00E23490">
            <w:pPr>
              <w:contextualSpacing/>
              <w:jc w:val="right"/>
            </w:pPr>
            <w:r w:rsidRPr="008E511C">
              <w:t xml:space="preserve">3 </w:t>
            </w:r>
          </w:p>
        </w:tc>
      </w:tr>
    </w:tbl>
    <w:p w:rsidR="009A34E6" w:rsidRPr="008E511C" w:rsidRDefault="009A34E6" w:rsidP="009A34E6">
      <w:pPr>
        <w:pStyle w:val="Normlnweb"/>
        <w:tabs>
          <w:tab w:val="left" w:pos="788"/>
          <w:tab w:val="right" w:pos="2093"/>
          <w:tab w:val="right" w:pos="2963"/>
          <w:tab w:val="right" w:pos="3863"/>
        </w:tabs>
        <w:spacing w:before="26" w:beforeAutospacing="0" w:after="0" w:afterAutospacing="0"/>
        <w:contextualSpacing/>
        <w:rPr>
          <w:rStyle w:val="x281"/>
          <w:sz w:val="24"/>
          <w:szCs w:val="24"/>
        </w:rPr>
      </w:pPr>
    </w:p>
    <w:p w:rsidR="009A34E6" w:rsidRPr="008E511C" w:rsidRDefault="009A34E6" w:rsidP="009A34E6">
      <w:pPr>
        <w:autoSpaceDE w:val="0"/>
        <w:autoSpaceDN w:val="0"/>
        <w:adjustRightInd w:val="0"/>
        <w:contextualSpacing/>
      </w:pPr>
    </w:p>
    <w:p w:rsidR="009A34E6" w:rsidRPr="008E511C" w:rsidRDefault="009A34E6" w:rsidP="009A34E6">
      <w:pPr>
        <w:autoSpaceDE w:val="0"/>
        <w:autoSpaceDN w:val="0"/>
        <w:adjustRightInd w:val="0"/>
        <w:contextualSpacing/>
      </w:pPr>
    </w:p>
    <w:p w:rsidR="009A34E6" w:rsidRPr="009A34E6" w:rsidRDefault="009A34E6" w:rsidP="009A34E6">
      <w:pPr>
        <w:pStyle w:val="Nadpis1"/>
        <w:ind w:left="116"/>
        <w:contextualSpacing/>
        <w:jc w:val="left"/>
        <w:rPr>
          <w:rFonts w:ascii="Times New Roman" w:hAnsi="Times New Roman" w:cs="Times New Roman"/>
          <w:u w:val="single"/>
        </w:rPr>
      </w:pPr>
      <w:bookmarkStart w:id="2" w:name="_Toc499790486"/>
      <w:r w:rsidRPr="009A34E6">
        <w:rPr>
          <w:rFonts w:ascii="Times New Roman" w:hAnsi="Times New Roman" w:cs="Times New Roman"/>
          <w:u w:val="single"/>
        </w:rPr>
        <w:t>Vize školy</w:t>
      </w:r>
      <w:bookmarkEnd w:id="2"/>
    </w:p>
    <w:p w:rsidR="009A34E6" w:rsidRPr="008E511C" w:rsidRDefault="009A34E6" w:rsidP="009A34E6">
      <w:pPr>
        <w:pStyle w:val="Zkladntext"/>
        <w:spacing w:before="4"/>
        <w:contextualSpacing/>
        <w:rPr>
          <w:rFonts w:ascii="Times New Roman" w:hAnsi="Times New Roman" w:cs="Times New Roman"/>
          <w:b w:val="0"/>
        </w:rPr>
      </w:pPr>
    </w:p>
    <w:p w:rsidR="009A34E6" w:rsidRPr="008E511C" w:rsidRDefault="009A34E6" w:rsidP="009A34E6">
      <w:pPr>
        <w:pStyle w:val="Zkladntext"/>
        <w:ind w:left="113" w:right="130" w:firstLine="709"/>
        <w:contextualSpacing/>
        <w:jc w:val="left"/>
        <w:rPr>
          <w:rFonts w:ascii="Times New Roman" w:hAnsi="Times New Roman" w:cs="Times New Roman"/>
        </w:rPr>
      </w:pPr>
      <w:r w:rsidRPr="008E511C">
        <w:rPr>
          <w:rFonts w:ascii="Times New Roman" w:hAnsi="Times New Roman" w:cs="Times New Roman"/>
        </w:rPr>
        <w:t xml:space="preserve">Chceme rozvíjet školu, která si drží pověst dobré základní i mateřské školy a z jejíhož působení bude zjevné, že má velký zájem fungovat k potřebě dětí a rodičů. </w:t>
      </w:r>
      <w:r w:rsidRPr="008E511C">
        <w:rPr>
          <w:rFonts w:ascii="Times New Roman" w:hAnsi="Times New Roman" w:cs="Times New Roman"/>
        </w:rPr>
        <w:lastRenderedPageBreak/>
        <w:t>Škola se postupně stane komunitním centrem města, místem setkávání jevišovických občanů, v žácích chce probouzet zájem o život v místě bydliště, o podíl na jeho rozvoji, vede děti k uvědomění si svého vlivu na prostředí, ve kterém žijí.</w:t>
      </w:r>
    </w:p>
    <w:p w:rsidR="009A34E6" w:rsidRPr="008E511C" w:rsidRDefault="009A34E6" w:rsidP="009A34E6">
      <w:pPr>
        <w:pStyle w:val="Zkladntext"/>
        <w:ind w:left="113" w:right="130" w:firstLine="709"/>
        <w:contextualSpacing/>
        <w:jc w:val="left"/>
        <w:rPr>
          <w:rFonts w:ascii="Times New Roman" w:hAnsi="Times New Roman" w:cs="Times New Roman"/>
        </w:rPr>
      </w:pPr>
      <w:r w:rsidRPr="008E511C">
        <w:rPr>
          <w:rFonts w:ascii="Times New Roman" w:hAnsi="Times New Roman" w:cs="Times New Roman"/>
        </w:rPr>
        <w:t>Koncepce představuje školu, jež věnuje péči rozvoji talentovaných a nadaných žáků a stejnou péči a oporu věnuje žákům s různými speciálními vzdělávacími potřebami. Místo pouze encyklopedických znalostí vybavíme žáky kompetencemi, které jim umožní orientovat se v praktickém životě. Naše škola podporuje inkluzi ve vzdělávání a soužití, upřednostňujeme takovou školu, kde se všichni zúčastnění cítí dobře, kde se vzájemně poznávají a využívají příležitosti ke spolupráci, a to nejen ve třídách, ale napříč všemi ročníky a i skupinami zaměstnanců. Škola má představovat místo bezpečné, přívětivé, s příjemnou a klidnou atmosférou, připravené přijmout všechny žáky a zajistit pro ně kvalitní vzdělávání. Jevišovická škola jako jediná škola ve městě nebude založena na profilaci nějakého předmětu, naopak musí být školou, která chce žákům poskytnout kvalitní všestranné vzdělání ve všech předepsaných vzdělávacích oborech. Jde o přípravu žáků k budoucímu úspěšnému studiu na vyšším stupni škol i do dalšího sociálně kvalitního života, o poskytnutí pevných základů a motivace pro celoživotní vzdělávání a uplatnění se v každodenním životě.</w:t>
      </w:r>
    </w:p>
    <w:p w:rsidR="009A34E6" w:rsidRPr="008E511C" w:rsidRDefault="009A34E6" w:rsidP="009A34E6">
      <w:pPr>
        <w:pStyle w:val="Zkladntext"/>
        <w:ind w:left="113" w:right="130" w:firstLine="709"/>
        <w:contextualSpacing/>
        <w:jc w:val="left"/>
        <w:rPr>
          <w:rFonts w:ascii="Times New Roman" w:hAnsi="Times New Roman" w:cs="Times New Roman"/>
        </w:rPr>
      </w:pPr>
      <w:r w:rsidRPr="008E511C">
        <w:rPr>
          <w:rFonts w:ascii="Times New Roman" w:hAnsi="Times New Roman" w:cs="Times New Roman"/>
        </w:rPr>
        <w:t>Z jednání všech osob zúčastněných na chodu školy musí být zřejmé, že prioritou je, aby žáci a jejich rodiče cítili, že každému žákovi je věnována náležitá pozornost jako jedinečné osobnosti.</w:t>
      </w:r>
    </w:p>
    <w:p w:rsidR="009A34E6" w:rsidRPr="008E511C" w:rsidRDefault="009A34E6" w:rsidP="009A34E6">
      <w:pPr>
        <w:pStyle w:val="Zkladntext"/>
        <w:ind w:left="113" w:right="130" w:firstLine="709"/>
        <w:contextualSpacing/>
        <w:jc w:val="left"/>
        <w:rPr>
          <w:rFonts w:ascii="Times New Roman" w:hAnsi="Times New Roman" w:cs="Times New Roman"/>
        </w:rPr>
      </w:pPr>
    </w:p>
    <w:p w:rsidR="009A34E6" w:rsidRPr="008E511C" w:rsidRDefault="009A34E6" w:rsidP="009A34E6">
      <w:pPr>
        <w:pStyle w:val="Zkladntext"/>
        <w:ind w:left="113" w:right="130" w:firstLine="709"/>
        <w:contextualSpacing/>
        <w:jc w:val="left"/>
        <w:rPr>
          <w:rFonts w:ascii="Times New Roman" w:hAnsi="Times New Roman" w:cs="Times New Roman"/>
        </w:rPr>
      </w:pPr>
      <w:r w:rsidRPr="008E511C">
        <w:rPr>
          <w:rFonts w:ascii="Times New Roman" w:hAnsi="Times New Roman" w:cs="Times New Roman"/>
        </w:rPr>
        <w:t>V oblasti vzdělávání klademe důraz na rozvíjení čtenářské gramotnosti  (spolupráce    s místní knihovnou) jako základu pro veškeré získávání a využívání informací, na výuku cizích jazyků, na využívání informačních technologií jako běžné součásti vyučování a zdravý životní styl podpořený etickou a environmentální výchovou.</w:t>
      </w:r>
    </w:p>
    <w:p w:rsidR="009A34E6" w:rsidRPr="008E511C" w:rsidRDefault="009A34E6" w:rsidP="009A34E6">
      <w:pPr>
        <w:pStyle w:val="Zkladntext"/>
        <w:ind w:left="113" w:right="130" w:firstLine="709"/>
        <w:contextualSpacing/>
        <w:jc w:val="left"/>
        <w:rPr>
          <w:rFonts w:ascii="Times New Roman" w:hAnsi="Times New Roman" w:cs="Times New Roman"/>
        </w:rPr>
      </w:pPr>
    </w:p>
    <w:p w:rsidR="009A34E6" w:rsidRPr="008E511C" w:rsidRDefault="009A34E6" w:rsidP="009A34E6">
      <w:pPr>
        <w:pStyle w:val="Zkladntext"/>
        <w:ind w:left="113" w:right="130" w:firstLine="709"/>
        <w:contextualSpacing/>
        <w:jc w:val="left"/>
        <w:rPr>
          <w:rFonts w:ascii="Times New Roman" w:hAnsi="Times New Roman" w:cs="Times New Roman"/>
        </w:rPr>
      </w:pPr>
      <w:r w:rsidRPr="008E511C">
        <w:rPr>
          <w:rFonts w:ascii="Times New Roman" w:hAnsi="Times New Roman" w:cs="Times New Roman"/>
        </w:rPr>
        <w:t>Škola má být místem, kde žáci budou chtít aktivně trávit i svůj volný čas. Toho dosáhneme dostatečnou nabídkou kroužků, volnočasových aktivit i pestrým zaměřením školní družiny a klubu.</w:t>
      </w:r>
    </w:p>
    <w:p w:rsidR="009A34E6" w:rsidRPr="008E511C" w:rsidRDefault="009A34E6" w:rsidP="009A34E6">
      <w:pPr>
        <w:pStyle w:val="Zkladntext"/>
        <w:ind w:left="113" w:right="130" w:firstLine="709"/>
        <w:contextualSpacing/>
        <w:jc w:val="left"/>
        <w:rPr>
          <w:rFonts w:ascii="Times New Roman" w:hAnsi="Times New Roman" w:cs="Times New Roman"/>
        </w:rPr>
      </w:pPr>
    </w:p>
    <w:p w:rsidR="009A34E6" w:rsidRPr="008E511C" w:rsidRDefault="009A34E6" w:rsidP="009A34E6">
      <w:pPr>
        <w:pStyle w:val="Zkladntext"/>
        <w:ind w:left="113" w:right="130" w:firstLine="709"/>
        <w:contextualSpacing/>
        <w:jc w:val="left"/>
        <w:rPr>
          <w:rFonts w:ascii="Times New Roman" w:hAnsi="Times New Roman" w:cs="Times New Roman"/>
        </w:rPr>
      </w:pPr>
      <w:r w:rsidRPr="008E511C">
        <w:rPr>
          <w:rFonts w:ascii="Times New Roman" w:hAnsi="Times New Roman" w:cs="Times New Roman"/>
        </w:rPr>
        <w:t>Při svých aktivitách chceme navazovat na aktivní formy spolupráce s rodiči našich dětí a žáků, s městem Jevišovice, dalšími místními subjekty.</w:t>
      </w:r>
    </w:p>
    <w:p w:rsidR="009A34E6" w:rsidRPr="008E511C" w:rsidRDefault="009A34E6" w:rsidP="009A34E6">
      <w:pPr>
        <w:pStyle w:val="Zkladntext"/>
        <w:ind w:left="113" w:right="130" w:firstLine="709"/>
        <w:contextualSpacing/>
        <w:jc w:val="left"/>
        <w:rPr>
          <w:rFonts w:ascii="Times New Roman" w:hAnsi="Times New Roman" w:cs="Times New Roman"/>
        </w:rPr>
      </w:pPr>
    </w:p>
    <w:p w:rsidR="009A34E6" w:rsidRDefault="009A34E6" w:rsidP="009A34E6">
      <w:pPr>
        <w:pStyle w:val="Zkladntext"/>
        <w:ind w:left="113" w:right="130" w:firstLine="709"/>
        <w:contextualSpacing/>
        <w:jc w:val="left"/>
        <w:rPr>
          <w:rFonts w:ascii="Times New Roman" w:hAnsi="Times New Roman" w:cs="Times New Roman"/>
        </w:rPr>
      </w:pPr>
      <w:r w:rsidRPr="008E511C">
        <w:rPr>
          <w:rFonts w:ascii="Times New Roman" w:hAnsi="Times New Roman" w:cs="Times New Roman"/>
        </w:rPr>
        <w:t>Aby škola dokázala zajistit potřeby dětí, žáků, rodičů, zřizovatele, veřejnosti, její rozvoj musí být zaměřen především do těchto oblastí:</w:t>
      </w:r>
    </w:p>
    <w:p w:rsidR="009A34E6" w:rsidRDefault="009A34E6" w:rsidP="009A34E6">
      <w:pPr>
        <w:pStyle w:val="Zkladntext"/>
        <w:ind w:left="113" w:right="130" w:firstLine="709"/>
        <w:contextualSpacing/>
        <w:jc w:val="left"/>
        <w:rPr>
          <w:rFonts w:ascii="Times New Roman" w:hAnsi="Times New Roman" w:cs="Times New Roman"/>
        </w:rPr>
      </w:pPr>
    </w:p>
    <w:p w:rsidR="009A34E6" w:rsidRDefault="009A34E6" w:rsidP="009A34E6">
      <w:pPr>
        <w:pStyle w:val="Zkladntext"/>
        <w:ind w:left="113" w:right="130" w:firstLine="709"/>
        <w:contextualSpacing/>
        <w:jc w:val="left"/>
        <w:rPr>
          <w:rFonts w:ascii="Times New Roman" w:hAnsi="Times New Roman" w:cs="Times New Roman"/>
        </w:rPr>
      </w:pPr>
    </w:p>
    <w:p w:rsidR="009A34E6" w:rsidRPr="008E511C" w:rsidRDefault="009A34E6" w:rsidP="009A34E6">
      <w:pPr>
        <w:pStyle w:val="Nadpis2"/>
        <w:keepNext w:val="0"/>
        <w:widowControl w:val="0"/>
        <w:numPr>
          <w:ilvl w:val="0"/>
          <w:numId w:val="2"/>
        </w:numPr>
        <w:tabs>
          <w:tab w:val="left" w:pos="364"/>
        </w:tabs>
        <w:autoSpaceDE w:val="0"/>
        <w:autoSpaceDN w:val="0"/>
        <w:spacing w:before="46"/>
        <w:ind w:hanging="242"/>
        <w:contextualSpacing/>
        <w:jc w:val="both"/>
      </w:pPr>
      <w:bookmarkStart w:id="3" w:name="_Toc499790487"/>
      <w:r w:rsidRPr="008E511C">
        <w:t>Oblast vzdělávání a</w:t>
      </w:r>
      <w:r w:rsidRPr="008E511C">
        <w:rPr>
          <w:spacing w:val="-2"/>
        </w:rPr>
        <w:t xml:space="preserve"> </w:t>
      </w:r>
      <w:r w:rsidRPr="008E511C">
        <w:t>výchovy</w:t>
      </w:r>
      <w:bookmarkEnd w:id="3"/>
    </w:p>
    <w:p w:rsidR="009A34E6" w:rsidRPr="008E511C" w:rsidRDefault="009A34E6" w:rsidP="009A34E6">
      <w:pPr>
        <w:pStyle w:val="Zkladntext"/>
        <w:spacing w:before="172"/>
        <w:ind w:left="121" w:right="135" w:firstLine="707"/>
        <w:contextualSpacing/>
        <w:rPr>
          <w:rFonts w:ascii="Times New Roman" w:hAnsi="Times New Roman" w:cs="Times New Roman"/>
        </w:rPr>
      </w:pPr>
      <w:r w:rsidRPr="008E511C">
        <w:rPr>
          <w:rFonts w:ascii="Times New Roman" w:hAnsi="Times New Roman" w:cs="Times New Roman"/>
        </w:rPr>
        <w:t>Škola bude pro žáky místem, kam chodí nejen za svým vzděláním, ale kde budou rádi trávit svůj volný čas. Své aktivity zaměří na uspokojení potřeb místních dětí a jejich rodičů. V tomto směru jde především o to:</w:t>
      </w:r>
    </w:p>
    <w:p w:rsidR="009A34E6" w:rsidRPr="008E511C" w:rsidRDefault="009A34E6" w:rsidP="009A34E6">
      <w:pPr>
        <w:pStyle w:val="Odstavecseseznamem"/>
        <w:numPr>
          <w:ilvl w:val="0"/>
          <w:numId w:val="1"/>
        </w:numPr>
        <w:tabs>
          <w:tab w:val="left" w:pos="400"/>
        </w:tabs>
        <w:spacing w:before="186"/>
        <w:ind w:right="581"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Poskytovat žákům kvalitní vzdělání v souladu s cíli základního vzdělávání zaměřené na aktivní dovednosti žáků a uplatnitelnost v každodenním</w:t>
      </w:r>
      <w:r w:rsidRPr="008E511C">
        <w:rPr>
          <w:rFonts w:ascii="Times New Roman" w:hAnsi="Times New Roman" w:cs="Times New Roman"/>
          <w:spacing w:val="-12"/>
          <w:sz w:val="24"/>
          <w:szCs w:val="24"/>
        </w:rPr>
        <w:t xml:space="preserve"> </w:t>
      </w:r>
      <w:r w:rsidRPr="008E511C">
        <w:rPr>
          <w:rFonts w:ascii="Times New Roman" w:hAnsi="Times New Roman" w:cs="Times New Roman"/>
          <w:sz w:val="24"/>
          <w:szCs w:val="24"/>
        </w:rPr>
        <w:t>životě.</w:t>
      </w:r>
    </w:p>
    <w:p w:rsidR="009A34E6" w:rsidRPr="008E511C" w:rsidRDefault="009A34E6" w:rsidP="009A34E6">
      <w:pPr>
        <w:pStyle w:val="Odstavecseseznamem"/>
        <w:numPr>
          <w:ilvl w:val="0"/>
          <w:numId w:val="1"/>
        </w:numPr>
        <w:tabs>
          <w:tab w:val="left" w:pos="400"/>
        </w:tabs>
        <w:spacing w:before="190"/>
        <w:ind w:right="559"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Udržovat ŠVP v plném souladu s RVP a přizpůsobovat ho aktuálním podmínkám, které škola pro vzdělávání a výchovu vytváří.</w:t>
      </w:r>
    </w:p>
    <w:p w:rsidR="009A34E6" w:rsidRPr="008E511C" w:rsidRDefault="009A34E6" w:rsidP="009A34E6">
      <w:pPr>
        <w:pStyle w:val="Odstavecseseznamem"/>
        <w:numPr>
          <w:ilvl w:val="0"/>
          <w:numId w:val="1"/>
        </w:numPr>
        <w:tabs>
          <w:tab w:val="left" w:pos="400"/>
        </w:tabs>
        <w:spacing w:before="187"/>
        <w:ind w:right="500"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Udržovat bezpečné školní klima, vytvářet a posilovat pozitivní vztahy mezi dětmi, žáky, učiteli, zaměstnanci školy i mezi těmito skupinami</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navzájem.</w:t>
      </w:r>
    </w:p>
    <w:p w:rsidR="009A34E6" w:rsidRPr="008E511C" w:rsidRDefault="009A34E6" w:rsidP="009A34E6">
      <w:pPr>
        <w:pStyle w:val="Odstavecseseznamem"/>
        <w:numPr>
          <w:ilvl w:val="0"/>
          <w:numId w:val="1"/>
        </w:numPr>
        <w:tabs>
          <w:tab w:val="left" w:pos="400"/>
        </w:tabs>
        <w:spacing w:before="186"/>
        <w:ind w:right="366"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Zkvalitňovat a modernizovat metody a formy výuky. Pokusit se o zapojení se do různých grantových programů podporující rozvoj</w:t>
      </w:r>
      <w:r w:rsidRPr="008E511C">
        <w:rPr>
          <w:rFonts w:ascii="Times New Roman" w:hAnsi="Times New Roman" w:cs="Times New Roman"/>
          <w:spacing w:val="-3"/>
          <w:sz w:val="24"/>
          <w:szCs w:val="24"/>
        </w:rPr>
        <w:t xml:space="preserve"> </w:t>
      </w:r>
      <w:r w:rsidRPr="008E511C">
        <w:rPr>
          <w:rFonts w:ascii="Times New Roman" w:hAnsi="Times New Roman" w:cs="Times New Roman"/>
          <w:sz w:val="24"/>
          <w:szCs w:val="24"/>
        </w:rPr>
        <w:t>školy.</w:t>
      </w:r>
    </w:p>
    <w:p w:rsidR="009A34E6" w:rsidRPr="008E511C" w:rsidRDefault="009A34E6" w:rsidP="009A34E6">
      <w:pPr>
        <w:pStyle w:val="Odstavecseseznamem"/>
        <w:numPr>
          <w:ilvl w:val="0"/>
          <w:numId w:val="1"/>
        </w:numPr>
        <w:tabs>
          <w:tab w:val="left" w:pos="400"/>
        </w:tabs>
        <w:spacing w:before="123"/>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lastRenderedPageBreak/>
        <w:t>Ve vyučování rozvíjet</w:t>
      </w:r>
      <w:r w:rsidRPr="008E511C">
        <w:rPr>
          <w:rFonts w:ascii="Times New Roman" w:hAnsi="Times New Roman" w:cs="Times New Roman"/>
          <w:spacing w:val="-3"/>
          <w:sz w:val="24"/>
          <w:szCs w:val="24"/>
        </w:rPr>
        <w:t xml:space="preserve"> </w:t>
      </w:r>
      <w:r w:rsidRPr="008E511C">
        <w:rPr>
          <w:rFonts w:ascii="Times New Roman" w:hAnsi="Times New Roman" w:cs="Times New Roman"/>
          <w:sz w:val="24"/>
          <w:szCs w:val="24"/>
        </w:rPr>
        <w:t>autoevaluaci.</w:t>
      </w:r>
    </w:p>
    <w:p w:rsidR="009A34E6" w:rsidRPr="008E511C" w:rsidRDefault="009A34E6" w:rsidP="009A34E6">
      <w:pPr>
        <w:pStyle w:val="Odstavecseseznamem"/>
        <w:numPr>
          <w:ilvl w:val="0"/>
          <w:numId w:val="1"/>
        </w:numPr>
        <w:tabs>
          <w:tab w:val="left" w:pos="400"/>
        </w:tabs>
        <w:spacing w:before="185"/>
        <w:ind w:right="137"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Rozvoj čtenářské gramotnosti chápu jako prioritu v procesu tvoření učebních návyků ve všech vzdělávacích oblastech, proto je třeba stále zlepšovat čtenářskou gramotnost žáků, práci s textem zavádět do všech vyučovacích</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předmětů.</w:t>
      </w:r>
    </w:p>
    <w:p w:rsidR="009A34E6" w:rsidRPr="008E511C" w:rsidRDefault="009A34E6" w:rsidP="009A34E6">
      <w:pPr>
        <w:pStyle w:val="Odstavecseseznamem"/>
        <w:numPr>
          <w:ilvl w:val="0"/>
          <w:numId w:val="1"/>
        </w:numPr>
        <w:tabs>
          <w:tab w:val="left" w:pos="400"/>
        </w:tabs>
        <w:spacing w:before="191"/>
        <w:ind w:right="482"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Zkvalitňovat</w:t>
      </w:r>
      <w:r w:rsidRPr="008E511C">
        <w:rPr>
          <w:rFonts w:ascii="Times New Roman" w:hAnsi="Times New Roman" w:cs="Times New Roman"/>
          <w:spacing w:val="-6"/>
          <w:sz w:val="24"/>
          <w:szCs w:val="24"/>
        </w:rPr>
        <w:t xml:space="preserve"> </w:t>
      </w:r>
      <w:r w:rsidRPr="008E511C">
        <w:rPr>
          <w:rFonts w:ascii="Times New Roman" w:hAnsi="Times New Roman" w:cs="Times New Roman"/>
          <w:sz w:val="24"/>
          <w:szCs w:val="24"/>
        </w:rPr>
        <w:t>informační</w:t>
      </w:r>
      <w:r w:rsidRPr="008E511C">
        <w:rPr>
          <w:rFonts w:ascii="Times New Roman" w:hAnsi="Times New Roman" w:cs="Times New Roman"/>
          <w:spacing w:val="-7"/>
          <w:sz w:val="24"/>
          <w:szCs w:val="24"/>
        </w:rPr>
        <w:t xml:space="preserve"> </w:t>
      </w:r>
      <w:r w:rsidRPr="008E511C">
        <w:rPr>
          <w:rFonts w:ascii="Times New Roman" w:hAnsi="Times New Roman" w:cs="Times New Roman"/>
          <w:sz w:val="24"/>
          <w:szCs w:val="24"/>
        </w:rPr>
        <w:t>gramotnost</w:t>
      </w:r>
      <w:r w:rsidRPr="008E511C">
        <w:rPr>
          <w:rFonts w:ascii="Times New Roman" w:hAnsi="Times New Roman" w:cs="Times New Roman"/>
          <w:spacing w:val="-6"/>
          <w:sz w:val="24"/>
          <w:szCs w:val="24"/>
        </w:rPr>
        <w:t xml:space="preserve"> </w:t>
      </w:r>
      <w:r w:rsidRPr="008E511C">
        <w:rPr>
          <w:rFonts w:ascii="Times New Roman" w:hAnsi="Times New Roman" w:cs="Times New Roman"/>
          <w:sz w:val="24"/>
          <w:szCs w:val="24"/>
        </w:rPr>
        <w:t>žáků</w:t>
      </w:r>
      <w:r w:rsidRPr="008E511C">
        <w:rPr>
          <w:rFonts w:ascii="Times New Roman" w:hAnsi="Times New Roman" w:cs="Times New Roman"/>
          <w:spacing w:val="-6"/>
          <w:sz w:val="24"/>
          <w:szCs w:val="24"/>
        </w:rPr>
        <w:t xml:space="preserve"> </w:t>
      </w:r>
      <w:r w:rsidRPr="008E511C">
        <w:rPr>
          <w:rFonts w:ascii="Times New Roman" w:hAnsi="Times New Roman" w:cs="Times New Roman"/>
          <w:sz w:val="24"/>
          <w:szCs w:val="24"/>
        </w:rPr>
        <w:t>a</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učitelů.</w:t>
      </w:r>
      <w:r w:rsidRPr="008E511C">
        <w:rPr>
          <w:rFonts w:ascii="Times New Roman" w:hAnsi="Times New Roman" w:cs="Times New Roman"/>
          <w:spacing w:val="-6"/>
          <w:sz w:val="24"/>
          <w:szCs w:val="24"/>
        </w:rPr>
        <w:t xml:space="preserve"> </w:t>
      </w:r>
      <w:r w:rsidRPr="008E511C">
        <w:rPr>
          <w:rFonts w:ascii="Times New Roman" w:hAnsi="Times New Roman" w:cs="Times New Roman"/>
          <w:sz w:val="24"/>
          <w:szCs w:val="24"/>
        </w:rPr>
        <w:t>Běžně</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využívat</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informační</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techniku během výuky ve většině</w:t>
      </w:r>
      <w:r w:rsidRPr="008E511C">
        <w:rPr>
          <w:rFonts w:ascii="Times New Roman" w:hAnsi="Times New Roman" w:cs="Times New Roman"/>
          <w:spacing w:val="-3"/>
          <w:sz w:val="24"/>
          <w:szCs w:val="24"/>
        </w:rPr>
        <w:t xml:space="preserve"> </w:t>
      </w:r>
      <w:r w:rsidRPr="008E511C">
        <w:rPr>
          <w:rFonts w:ascii="Times New Roman" w:hAnsi="Times New Roman" w:cs="Times New Roman"/>
          <w:sz w:val="24"/>
          <w:szCs w:val="24"/>
        </w:rPr>
        <w:t>předmětů.</w:t>
      </w:r>
    </w:p>
    <w:p w:rsidR="009A34E6" w:rsidRPr="008E511C" w:rsidRDefault="009A34E6" w:rsidP="009A34E6">
      <w:pPr>
        <w:pStyle w:val="Odstavecseseznamem"/>
        <w:numPr>
          <w:ilvl w:val="0"/>
          <w:numId w:val="1"/>
        </w:numPr>
        <w:tabs>
          <w:tab w:val="left" w:pos="400"/>
        </w:tabs>
        <w:spacing w:before="188"/>
        <w:ind w:right="323"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Podpořit výuku cizích jazyků, např. v rámci volitelných předmětů, kroužků, exkurzemi do zahraničí, účastí v soutěžích, navázáním spolupráce se zahraniční školou, zavedení cizího jazyka od 1. třídy základní</w:t>
      </w:r>
      <w:r w:rsidRPr="008E511C">
        <w:rPr>
          <w:rFonts w:ascii="Times New Roman" w:hAnsi="Times New Roman" w:cs="Times New Roman"/>
          <w:spacing w:val="-6"/>
          <w:sz w:val="24"/>
          <w:szCs w:val="24"/>
        </w:rPr>
        <w:t xml:space="preserve"> </w:t>
      </w:r>
      <w:r w:rsidRPr="008E511C">
        <w:rPr>
          <w:rFonts w:ascii="Times New Roman" w:hAnsi="Times New Roman" w:cs="Times New Roman"/>
          <w:sz w:val="24"/>
          <w:szCs w:val="24"/>
        </w:rPr>
        <w:t>školy.</w:t>
      </w:r>
    </w:p>
    <w:p w:rsidR="009A34E6" w:rsidRPr="008E511C" w:rsidRDefault="009A34E6" w:rsidP="009A34E6">
      <w:pPr>
        <w:pStyle w:val="Odstavecseseznamem"/>
        <w:numPr>
          <w:ilvl w:val="0"/>
          <w:numId w:val="1"/>
        </w:numPr>
        <w:tabs>
          <w:tab w:val="left" w:pos="400"/>
        </w:tabs>
        <w:spacing w:before="120"/>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Podporovat rozvoj pohybových dovedností žáků a jejich zájem</w:t>
      </w:r>
      <w:r w:rsidRPr="008E511C">
        <w:rPr>
          <w:rFonts w:ascii="Times New Roman" w:hAnsi="Times New Roman" w:cs="Times New Roman"/>
          <w:spacing w:val="-14"/>
          <w:sz w:val="24"/>
          <w:szCs w:val="24"/>
        </w:rPr>
        <w:t xml:space="preserve"> </w:t>
      </w:r>
      <w:r w:rsidRPr="008E511C">
        <w:rPr>
          <w:rFonts w:ascii="Times New Roman" w:hAnsi="Times New Roman" w:cs="Times New Roman"/>
          <w:sz w:val="24"/>
          <w:szCs w:val="24"/>
        </w:rPr>
        <w:t>sportovat.</w:t>
      </w:r>
    </w:p>
    <w:p w:rsidR="009A34E6" w:rsidRPr="008E511C" w:rsidRDefault="009A34E6" w:rsidP="009A34E6">
      <w:pPr>
        <w:pStyle w:val="Odstavecseseznamem"/>
        <w:numPr>
          <w:ilvl w:val="0"/>
          <w:numId w:val="1"/>
        </w:numPr>
        <w:tabs>
          <w:tab w:val="left" w:pos="400"/>
        </w:tabs>
        <w:spacing w:before="186"/>
        <w:ind w:right="134"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Zajistit podmínky inkluze při vzdělávání všech žáků. Žákům se speciálními vzdělávacími potřebami a žákům nadaným poskytovat takové základní vzdělání, kdy obsah, formy a metody budou odpovídat jejich potřebám a možnostem. Sestavovat individuální vzdělávací plány, spolupracovat s pedagogicko-psychologickou poradnou nebo pedagogickým</w:t>
      </w:r>
      <w:r w:rsidRPr="008E511C">
        <w:rPr>
          <w:rFonts w:ascii="Times New Roman" w:hAnsi="Times New Roman" w:cs="Times New Roman"/>
          <w:spacing w:val="-1"/>
          <w:sz w:val="24"/>
          <w:szCs w:val="24"/>
        </w:rPr>
        <w:t xml:space="preserve"> </w:t>
      </w:r>
      <w:r w:rsidRPr="008E511C">
        <w:rPr>
          <w:rFonts w:ascii="Times New Roman" w:hAnsi="Times New Roman" w:cs="Times New Roman"/>
          <w:sz w:val="24"/>
          <w:szCs w:val="24"/>
        </w:rPr>
        <w:t>centrem.</w:t>
      </w:r>
    </w:p>
    <w:p w:rsidR="009A34E6" w:rsidRPr="008E511C" w:rsidRDefault="009A34E6" w:rsidP="009A34E6">
      <w:pPr>
        <w:pStyle w:val="Odstavecseseznamem"/>
        <w:numPr>
          <w:ilvl w:val="0"/>
          <w:numId w:val="1"/>
        </w:numPr>
        <w:tabs>
          <w:tab w:val="left" w:pos="400"/>
        </w:tabs>
        <w:spacing w:before="128"/>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Při řešení závažných problémů spolupracovat s odborem sociálně právní ochrany</w:t>
      </w:r>
      <w:r w:rsidRPr="008E511C">
        <w:rPr>
          <w:rFonts w:ascii="Times New Roman" w:hAnsi="Times New Roman" w:cs="Times New Roman"/>
          <w:spacing w:val="-30"/>
          <w:sz w:val="24"/>
          <w:szCs w:val="24"/>
        </w:rPr>
        <w:t xml:space="preserve"> </w:t>
      </w:r>
      <w:r w:rsidRPr="008E511C">
        <w:rPr>
          <w:rFonts w:ascii="Times New Roman" w:hAnsi="Times New Roman" w:cs="Times New Roman"/>
          <w:sz w:val="24"/>
          <w:szCs w:val="24"/>
        </w:rPr>
        <w:t>dítěte.</w:t>
      </w:r>
    </w:p>
    <w:p w:rsidR="009A34E6" w:rsidRPr="008E511C" w:rsidRDefault="009A34E6" w:rsidP="009A34E6">
      <w:pPr>
        <w:pStyle w:val="Odstavecseseznamem"/>
        <w:numPr>
          <w:ilvl w:val="0"/>
          <w:numId w:val="1"/>
        </w:numPr>
        <w:tabs>
          <w:tab w:val="left" w:pos="400"/>
        </w:tabs>
        <w:spacing w:before="185"/>
        <w:ind w:right="139"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Poskytovat poradenské služby nejen v rámci výchovného poradenství, usilovat o soulad ve výchovném působení rodiny a</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školy.</w:t>
      </w:r>
    </w:p>
    <w:p w:rsidR="009A34E6" w:rsidRPr="008E511C" w:rsidRDefault="009A34E6" w:rsidP="009A34E6">
      <w:pPr>
        <w:pStyle w:val="Odstavecseseznamem"/>
        <w:numPr>
          <w:ilvl w:val="0"/>
          <w:numId w:val="1"/>
        </w:numPr>
        <w:tabs>
          <w:tab w:val="left" w:pos="400"/>
        </w:tabs>
        <w:spacing w:before="190"/>
        <w:ind w:right="1015"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Vést účinné poradenství pro volbu povolání; vytvořit takovou nabídku</w:t>
      </w:r>
      <w:r w:rsidRPr="008E511C">
        <w:rPr>
          <w:rFonts w:ascii="Times New Roman" w:hAnsi="Times New Roman" w:cs="Times New Roman"/>
          <w:spacing w:val="-33"/>
          <w:sz w:val="24"/>
          <w:szCs w:val="24"/>
        </w:rPr>
        <w:t xml:space="preserve"> </w:t>
      </w:r>
      <w:r w:rsidRPr="008E511C">
        <w:rPr>
          <w:rFonts w:ascii="Times New Roman" w:hAnsi="Times New Roman" w:cs="Times New Roman"/>
          <w:sz w:val="24"/>
          <w:szCs w:val="24"/>
        </w:rPr>
        <w:t>volitelných předmětů, která bude žáky motivovat a směřovat k volbě</w:t>
      </w:r>
      <w:r w:rsidRPr="008E511C">
        <w:rPr>
          <w:rFonts w:ascii="Times New Roman" w:hAnsi="Times New Roman" w:cs="Times New Roman"/>
          <w:spacing w:val="-11"/>
          <w:sz w:val="24"/>
          <w:szCs w:val="24"/>
        </w:rPr>
        <w:t xml:space="preserve"> </w:t>
      </w:r>
      <w:r w:rsidRPr="008E511C">
        <w:rPr>
          <w:rFonts w:ascii="Times New Roman" w:hAnsi="Times New Roman" w:cs="Times New Roman"/>
          <w:sz w:val="24"/>
          <w:szCs w:val="24"/>
        </w:rPr>
        <w:t>povolání.</w:t>
      </w:r>
    </w:p>
    <w:p w:rsidR="009A34E6" w:rsidRPr="008E511C" w:rsidRDefault="009A34E6" w:rsidP="009A34E6">
      <w:pPr>
        <w:pStyle w:val="Odstavecseseznamem"/>
        <w:numPr>
          <w:ilvl w:val="0"/>
          <w:numId w:val="1"/>
        </w:numPr>
        <w:tabs>
          <w:tab w:val="left" w:pos="400"/>
        </w:tabs>
        <w:spacing w:before="124"/>
        <w:contextualSpacing/>
        <w:jc w:val="both"/>
        <w:rPr>
          <w:rFonts w:ascii="Times New Roman" w:hAnsi="Times New Roman" w:cs="Times New Roman"/>
          <w:sz w:val="24"/>
          <w:szCs w:val="24"/>
        </w:rPr>
      </w:pPr>
      <w:r w:rsidRPr="008E511C">
        <w:rPr>
          <w:rFonts w:ascii="Times New Roman" w:hAnsi="Times New Roman" w:cs="Times New Roman"/>
          <w:sz w:val="24"/>
          <w:szCs w:val="24"/>
        </w:rPr>
        <w:t>Pokračovat v úspěšné prevenci sociálně nežádoucích jevů (Preventivní</w:t>
      </w:r>
      <w:r w:rsidRPr="008E511C">
        <w:rPr>
          <w:rFonts w:ascii="Times New Roman" w:hAnsi="Times New Roman" w:cs="Times New Roman"/>
          <w:spacing w:val="-13"/>
          <w:sz w:val="24"/>
          <w:szCs w:val="24"/>
        </w:rPr>
        <w:t xml:space="preserve"> </w:t>
      </w:r>
      <w:r w:rsidRPr="008E511C">
        <w:rPr>
          <w:rFonts w:ascii="Times New Roman" w:hAnsi="Times New Roman" w:cs="Times New Roman"/>
          <w:sz w:val="24"/>
          <w:szCs w:val="24"/>
        </w:rPr>
        <w:t>program).</w:t>
      </w:r>
    </w:p>
    <w:p w:rsidR="009A34E6" w:rsidRPr="008E511C" w:rsidRDefault="009A34E6" w:rsidP="009A34E6">
      <w:pPr>
        <w:pStyle w:val="Odstavecseseznamem"/>
        <w:numPr>
          <w:ilvl w:val="0"/>
          <w:numId w:val="1"/>
        </w:numPr>
        <w:tabs>
          <w:tab w:val="left" w:pos="381"/>
        </w:tabs>
        <w:spacing w:before="114"/>
        <w:ind w:right="112" w:hanging="278"/>
        <w:contextualSpacing/>
        <w:jc w:val="both"/>
        <w:rPr>
          <w:rFonts w:ascii="Times New Roman" w:hAnsi="Times New Roman" w:cs="Times New Roman"/>
          <w:sz w:val="24"/>
          <w:szCs w:val="24"/>
        </w:rPr>
      </w:pPr>
      <w:r w:rsidRPr="008E511C">
        <w:rPr>
          <w:rFonts w:ascii="Times New Roman" w:hAnsi="Times New Roman" w:cs="Times New Roman"/>
          <w:sz w:val="24"/>
          <w:szCs w:val="24"/>
        </w:rPr>
        <w:t>Utvářet a posilovat v žácích pozitivní přístup k lidem, k okolnímu světu, k přírodě, a to s důrazem na trvalou ochranu. Využíváním místního prostředí při výuce probouzet v dětech zájem o přírodu a okolí své obce. Cíle školního programu EVVO (Environmentální výchovy, vzdělávání a osvěty) chápat jako běžný přístup ke svému</w:t>
      </w:r>
      <w:r w:rsidRPr="008E511C">
        <w:rPr>
          <w:rFonts w:ascii="Times New Roman" w:hAnsi="Times New Roman" w:cs="Times New Roman"/>
          <w:spacing w:val="-13"/>
          <w:sz w:val="24"/>
          <w:szCs w:val="24"/>
        </w:rPr>
        <w:t xml:space="preserve"> </w:t>
      </w:r>
      <w:r w:rsidRPr="008E511C">
        <w:rPr>
          <w:rFonts w:ascii="Times New Roman" w:hAnsi="Times New Roman" w:cs="Times New Roman"/>
          <w:sz w:val="24"/>
          <w:szCs w:val="24"/>
        </w:rPr>
        <w:t>okolí.</w:t>
      </w:r>
    </w:p>
    <w:p w:rsidR="009A34E6" w:rsidRPr="008E511C" w:rsidRDefault="009A34E6" w:rsidP="009A34E6">
      <w:pPr>
        <w:pStyle w:val="Odstavecseseznamem"/>
        <w:numPr>
          <w:ilvl w:val="0"/>
          <w:numId w:val="1"/>
        </w:numPr>
        <w:tabs>
          <w:tab w:val="left" w:pos="400"/>
        </w:tabs>
        <w:ind w:right="139"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Pořádat pro žáky sportovní akce, pobyty v přírodě, turistické a sportovní kurzy, které žáky povedou k uvědomění si důležitosti pohybu a zdravého životního stylu pro tělesné i duševní zdraví a které povedou k vytváření kvalitních sociálních vztahů mezi žáky i mezi žáky a učiteli.</w:t>
      </w:r>
    </w:p>
    <w:p w:rsidR="009A34E6" w:rsidRPr="008E511C" w:rsidRDefault="009A34E6" w:rsidP="009A34E6">
      <w:pPr>
        <w:pStyle w:val="Odstavecseseznamem"/>
        <w:numPr>
          <w:ilvl w:val="0"/>
          <w:numId w:val="1"/>
        </w:numPr>
        <w:tabs>
          <w:tab w:val="left" w:pos="400"/>
        </w:tabs>
        <w:spacing w:before="182"/>
        <w:ind w:right="1080"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Vytvářet širokou nabídku zájmového vzdělávání žáků podle zájmu dětí a rodičů. Spolupracovat s knihovnou. Domovem pro seniory a dalšími organizacemi</w:t>
      </w:r>
      <w:r w:rsidRPr="008E511C">
        <w:rPr>
          <w:rFonts w:ascii="Times New Roman" w:hAnsi="Times New Roman" w:cs="Times New Roman"/>
          <w:spacing w:val="-32"/>
          <w:sz w:val="24"/>
          <w:szCs w:val="24"/>
        </w:rPr>
        <w:t xml:space="preserve"> </w:t>
      </w:r>
      <w:r w:rsidRPr="008E511C">
        <w:rPr>
          <w:rFonts w:ascii="Times New Roman" w:hAnsi="Times New Roman" w:cs="Times New Roman"/>
          <w:sz w:val="24"/>
          <w:szCs w:val="24"/>
        </w:rPr>
        <w:t>města Jevišovice a</w:t>
      </w:r>
      <w:r w:rsidRPr="008E511C">
        <w:rPr>
          <w:rFonts w:ascii="Times New Roman" w:hAnsi="Times New Roman" w:cs="Times New Roman"/>
          <w:spacing w:val="-1"/>
          <w:sz w:val="24"/>
          <w:szCs w:val="24"/>
        </w:rPr>
        <w:t xml:space="preserve"> </w:t>
      </w:r>
      <w:r w:rsidRPr="008E511C">
        <w:rPr>
          <w:rFonts w:ascii="Times New Roman" w:hAnsi="Times New Roman" w:cs="Times New Roman"/>
          <w:sz w:val="24"/>
          <w:szCs w:val="24"/>
        </w:rPr>
        <w:t>okolí.</w:t>
      </w:r>
    </w:p>
    <w:p w:rsidR="009A34E6" w:rsidRPr="008E511C" w:rsidRDefault="009A34E6" w:rsidP="009A34E6">
      <w:pPr>
        <w:pStyle w:val="Zkladntext"/>
        <w:contextualSpacing/>
        <w:rPr>
          <w:rFonts w:ascii="Times New Roman" w:hAnsi="Times New Roman" w:cs="Times New Roman"/>
        </w:rPr>
      </w:pPr>
    </w:p>
    <w:p w:rsidR="009A34E6" w:rsidRPr="008E511C" w:rsidRDefault="009A34E6" w:rsidP="009A34E6">
      <w:pPr>
        <w:pStyle w:val="Zkladntext"/>
        <w:contextualSpacing/>
        <w:rPr>
          <w:rFonts w:ascii="Times New Roman" w:hAnsi="Times New Roman" w:cs="Times New Roman"/>
        </w:rPr>
      </w:pPr>
    </w:p>
    <w:p w:rsidR="009A34E6" w:rsidRPr="008E511C" w:rsidRDefault="009A34E6" w:rsidP="009A34E6">
      <w:pPr>
        <w:pStyle w:val="Nadpis2"/>
        <w:keepNext w:val="0"/>
        <w:widowControl w:val="0"/>
        <w:numPr>
          <w:ilvl w:val="0"/>
          <w:numId w:val="2"/>
        </w:numPr>
        <w:tabs>
          <w:tab w:val="left" w:pos="364"/>
        </w:tabs>
        <w:autoSpaceDE w:val="0"/>
        <w:autoSpaceDN w:val="0"/>
        <w:spacing w:before="188"/>
        <w:ind w:hanging="242"/>
        <w:contextualSpacing/>
        <w:jc w:val="both"/>
      </w:pPr>
      <w:bookmarkStart w:id="4" w:name="_Toc499790488"/>
      <w:r w:rsidRPr="008E511C">
        <w:t>Oblast</w:t>
      </w:r>
      <w:r w:rsidRPr="008E511C">
        <w:rPr>
          <w:spacing w:val="-2"/>
        </w:rPr>
        <w:t xml:space="preserve"> </w:t>
      </w:r>
      <w:r w:rsidRPr="008E511C">
        <w:t>personální</w:t>
      </w:r>
      <w:bookmarkEnd w:id="4"/>
    </w:p>
    <w:p w:rsidR="009A34E6" w:rsidRPr="008E511C" w:rsidRDefault="009A34E6" w:rsidP="009A34E6">
      <w:pPr>
        <w:pStyle w:val="Zkladntext"/>
        <w:spacing w:before="175"/>
        <w:ind w:left="121" w:right="132" w:firstLine="707"/>
        <w:contextualSpacing/>
        <w:rPr>
          <w:rFonts w:ascii="Times New Roman" w:hAnsi="Times New Roman" w:cs="Times New Roman"/>
        </w:rPr>
      </w:pPr>
      <w:r w:rsidRPr="008E511C">
        <w:rPr>
          <w:rFonts w:ascii="Times New Roman" w:hAnsi="Times New Roman" w:cs="Times New Roman"/>
        </w:rPr>
        <w:t>Předpokladem efektivní vzdělávací práce školy a rozvoje mimoškolních aktivit je motivovaný a spolupracující pedagogický sbor, který se spolupodílí na organizování činnosti školy. Cílem vedení tohoto týmu musí být utvoření přehledného systému řízení práce, rozdělení kompetencí a vytvoření vnitřního kontrolního systému. V této oblasti je třeba:</w:t>
      </w:r>
    </w:p>
    <w:p w:rsidR="009A34E6" w:rsidRPr="008E511C" w:rsidRDefault="009A34E6" w:rsidP="009A34E6">
      <w:pPr>
        <w:pStyle w:val="Odstavecseseznamem"/>
        <w:numPr>
          <w:ilvl w:val="0"/>
          <w:numId w:val="1"/>
        </w:numPr>
        <w:tabs>
          <w:tab w:val="left" w:pos="400"/>
        </w:tabs>
        <w:spacing w:before="125"/>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Zajistit a udržet vysoké procento kvalifikovanosti pedagogického</w:t>
      </w:r>
      <w:r w:rsidRPr="008E511C">
        <w:rPr>
          <w:rFonts w:ascii="Times New Roman" w:hAnsi="Times New Roman" w:cs="Times New Roman"/>
          <w:spacing w:val="-7"/>
          <w:sz w:val="24"/>
          <w:szCs w:val="24"/>
        </w:rPr>
        <w:t xml:space="preserve"> </w:t>
      </w:r>
      <w:r w:rsidRPr="008E511C">
        <w:rPr>
          <w:rFonts w:ascii="Times New Roman" w:hAnsi="Times New Roman" w:cs="Times New Roman"/>
          <w:sz w:val="24"/>
          <w:szCs w:val="24"/>
        </w:rPr>
        <w:t>sboru.</w:t>
      </w:r>
    </w:p>
    <w:p w:rsidR="009A34E6" w:rsidRPr="008E511C" w:rsidRDefault="009A34E6" w:rsidP="009A34E6">
      <w:pPr>
        <w:pStyle w:val="Odstavecseseznamem"/>
        <w:numPr>
          <w:ilvl w:val="0"/>
          <w:numId w:val="1"/>
        </w:numPr>
        <w:tabs>
          <w:tab w:val="left" w:pos="400"/>
        </w:tabs>
        <w:spacing w:before="119"/>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Získávat kvalitní nové</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pedagogy.</w:t>
      </w:r>
    </w:p>
    <w:p w:rsidR="009A34E6" w:rsidRPr="008E511C" w:rsidRDefault="009A34E6" w:rsidP="009A34E6">
      <w:pPr>
        <w:pStyle w:val="Odstavecseseznamem"/>
        <w:numPr>
          <w:ilvl w:val="0"/>
          <w:numId w:val="1"/>
        </w:numPr>
        <w:tabs>
          <w:tab w:val="left" w:pos="400"/>
        </w:tabs>
        <w:spacing w:before="188"/>
        <w:ind w:right="777"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Podporovat další vzdělávání pedagogických pracovníků, které bude vycházet z cílů</w:t>
      </w:r>
      <w:r w:rsidRPr="008E511C">
        <w:rPr>
          <w:rFonts w:ascii="Times New Roman" w:hAnsi="Times New Roman" w:cs="Times New Roman"/>
          <w:spacing w:val="-34"/>
          <w:sz w:val="24"/>
          <w:szCs w:val="24"/>
        </w:rPr>
        <w:t xml:space="preserve"> </w:t>
      </w:r>
      <w:r w:rsidRPr="008E511C">
        <w:rPr>
          <w:rFonts w:ascii="Times New Roman" w:hAnsi="Times New Roman" w:cs="Times New Roman"/>
          <w:sz w:val="24"/>
          <w:szCs w:val="24"/>
        </w:rPr>
        <w:t>a potřeb školy a které bude škola využívat je k zlepšování své</w:t>
      </w:r>
      <w:r w:rsidRPr="008E511C">
        <w:rPr>
          <w:rFonts w:ascii="Times New Roman" w:hAnsi="Times New Roman" w:cs="Times New Roman"/>
          <w:spacing w:val="-9"/>
          <w:sz w:val="24"/>
          <w:szCs w:val="24"/>
        </w:rPr>
        <w:t xml:space="preserve"> </w:t>
      </w:r>
      <w:r w:rsidRPr="008E511C">
        <w:rPr>
          <w:rFonts w:ascii="Times New Roman" w:hAnsi="Times New Roman" w:cs="Times New Roman"/>
          <w:sz w:val="24"/>
          <w:szCs w:val="24"/>
        </w:rPr>
        <w:t>práce.</w:t>
      </w:r>
    </w:p>
    <w:p w:rsidR="009A34E6" w:rsidRPr="008E511C" w:rsidRDefault="009A34E6" w:rsidP="009A34E6">
      <w:pPr>
        <w:pStyle w:val="Odstavecseseznamem"/>
        <w:numPr>
          <w:ilvl w:val="0"/>
          <w:numId w:val="1"/>
        </w:numPr>
        <w:tabs>
          <w:tab w:val="left" w:pos="400"/>
        </w:tabs>
        <w:spacing w:before="123"/>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Podporovat a oceňovat iniciativu, práci nad rámec pracovních</w:t>
      </w:r>
      <w:r w:rsidRPr="008E511C">
        <w:rPr>
          <w:rFonts w:ascii="Times New Roman" w:hAnsi="Times New Roman" w:cs="Times New Roman"/>
          <w:spacing w:val="-12"/>
          <w:sz w:val="24"/>
          <w:szCs w:val="24"/>
        </w:rPr>
        <w:t xml:space="preserve"> </w:t>
      </w:r>
      <w:r w:rsidRPr="008E511C">
        <w:rPr>
          <w:rFonts w:ascii="Times New Roman" w:hAnsi="Times New Roman" w:cs="Times New Roman"/>
          <w:sz w:val="24"/>
          <w:szCs w:val="24"/>
        </w:rPr>
        <w:t>povinností.</w:t>
      </w:r>
    </w:p>
    <w:p w:rsidR="009A34E6" w:rsidRPr="008E511C" w:rsidRDefault="009A34E6" w:rsidP="009A34E6">
      <w:pPr>
        <w:pStyle w:val="Odstavecseseznamem"/>
        <w:numPr>
          <w:ilvl w:val="0"/>
          <w:numId w:val="1"/>
        </w:numPr>
        <w:tabs>
          <w:tab w:val="left" w:pos="400"/>
        </w:tabs>
        <w:spacing w:before="190"/>
        <w:ind w:right="1029"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 důvodu omezených finančních možností motivovat pedagogy k</w:t>
      </w:r>
      <w:r w:rsidRPr="008E511C">
        <w:rPr>
          <w:rFonts w:ascii="Times New Roman" w:hAnsi="Times New Roman" w:cs="Times New Roman"/>
          <w:spacing w:val="-34"/>
          <w:sz w:val="24"/>
          <w:szCs w:val="24"/>
        </w:rPr>
        <w:t xml:space="preserve"> </w:t>
      </w:r>
      <w:r w:rsidRPr="008E511C">
        <w:rPr>
          <w:rFonts w:ascii="Times New Roman" w:hAnsi="Times New Roman" w:cs="Times New Roman"/>
          <w:sz w:val="24"/>
          <w:szCs w:val="24"/>
        </w:rPr>
        <w:t>sebevzdělávání, zajišťovat vzdělávací akce na míru celému pedagogickému</w:t>
      </w:r>
      <w:r w:rsidRPr="008E511C">
        <w:rPr>
          <w:rFonts w:ascii="Times New Roman" w:hAnsi="Times New Roman" w:cs="Times New Roman"/>
          <w:spacing w:val="-3"/>
          <w:sz w:val="24"/>
          <w:szCs w:val="24"/>
        </w:rPr>
        <w:t xml:space="preserve"> </w:t>
      </w:r>
      <w:r w:rsidRPr="008E511C">
        <w:rPr>
          <w:rFonts w:ascii="Times New Roman" w:hAnsi="Times New Roman" w:cs="Times New Roman"/>
          <w:sz w:val="24"/>
          <w:szCs w:val="24"/>
        </w:rPr>
        <w:t>sboru.</w:t>
      </w:r>
    </w:p>
    <w:p w:rsidR="009A34E6" w:rsidRPr="008E511C" w:rsidRDefault="009A34E6" w:rsidP="009A34E6">
      <w:pPr>
        <w:pStyle w:val="Odstavecseseznamem"/>
        <w:numPr>
          <w:ilvl w:val="0"/>
          <w:numId w:val="1"/>
        </w:numPr>
        <w:tabs>
          <w:tab w:val="left" w:pos="400"/>
        </w:tabs>
        <w:spacing w:before="187"/>
        <w:ind w:right="159"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lastRenderedPageBreak/>
        <w:t>Podporovat další rozvoj počítačové gramotnosti všech pracovníků a její využívání ve výuce i v administrativní činnosti učitelů, uvědoměle při výuce využívat moderní</w:t>
      </w:r>
      <w:r w:rsidRPr="008E511C">
        <w:rPr>
          <w:rFonts w:ascii="Times New Roman" w:hAnsi="Times New Roman" w:cs="Times New Roman"/>
          <w:spacing w:val="-23"/>
          <w:sz w:val="24"/>
          <w:szCs w:val="24"/>
        </w:rPr>
        <w:t xml:space="preserve"> </w:t>
      </w:r>
      <w:r w:rsidRPr="008E511C">
        <w:rPr>
          <w:rFonts w:ascii="Times New Roman" w:hAnsi="Times New Roman" w:cs="Times New Roman"/>
          <w:sz w:val="24"/>
          <w:szCs w:val="24"/>
        </w:rPr>
        <w:t>techniku.</w:t>
      </w:r>
    </w:p>
    <w:p w:rsidR="009A34E6" w:rsidRPr="008E511C" w:rsidRDefault="009A34E6" w:rsidP="009A34E6">
      <w:pPr>
        <w:pStyle w:val="Odstavecseseznamem"/>
        <w:numPr>
          <w:ilvl w:val="0"/>
          <w:numId w:val="1"/>
        </w:numPr>
        <w:tabs>
          <w:tab w:val="left" w:pos="400"/>
        </w:tabs>
        <w:spacing w:before="120"/>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Zajišťovat pro pedagogy vhodné materiální a pracovní</w:t>
      </w:r>
      <w:r w:rsidRPr="008E511C">
        <w:rPr>
          <w:rFonts w:ascii="Times New Roman" w:hAnsi="Times New Roman" w:cs="Times New Roman"/>
          <w:spacing w:val="-9"/>
          <w:sz w:val="24"/>
          <w:szCs w:val="24"/>
        </w:rPr>
        <w:t xml:space="preserve"> </w:t>
      </w:r>
      <w:r w:rsidRPr="008E511C">
        <w:rPr>
          <w:rFonts w:ascii="Times New Roman" w:hAnsi="Times New Roman" w:cs="Times New Roman"/>
          <w:sz w:val="24"/>
          <w:szCs w:val="24"/>
        </w:rPr>
        <w:t>podmínky.</w:t>
      </w:r>
    </w:p>
    <w:p w:rsidR="009A34E6" w:rsidRPr="008E511C" w:rsidRDefault="009A34E6" w:rsidP="009A34E6">
      <w:pPr>
        <w:pStyle w:val="Odstavecseseznamem"/>
        <w:numPr>
          <w:ilvl w:val="0"/>
          <w:numId w:val="1"/>
        </w:numPr>
        <w:tabs>
          <w:tab w:val="left" w:pos="400"/>
        </w:tabs>
        <w:spacing w:before="162"/>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Podporovat trvale přátelskou pracovní atmosféru v pedagogickém sboru,</w:t>
      </w:r>
      <w:r w:rsidRPr="008E511C">
        <w:rPr>
          <w:rFonts w:ascii="Times New Roman" w:hAnsi="Times New Roman" w:cs="Times New Roman"/>
          <w:spacing w:val="-13"/>
          <w:sz w:val="24"/>
          <w:szCs w:val="24"/>
        </w:rPr>
        <w:t xml:space="preserve"> </w:t>
      </w:r>
      <w:r w:rsidRPr="008E511C">
        <w:rPr>
          <w:rFonts w:ascii="Times New Roman" w:hAnsi="Times New Roman" w:cs="Times New Roman"/>
          <w:sz w:val="24"/>
          <w:szCs w:val="24"/>
        </w:rPr>
        <w:t>podporovat</w:t>
      </w:r>
    </w:p>
    <w:p w:rsidR="009A34E6" w:rsidRPr="008E511C" w:rsidRDefault="009A34E6" w:rsidP="009A34E6">
      <w:pPr>
        <w:pStyle w:val="Zkladntext"/>
        <w:contextualSpacing/>
        <w:rPr>
          <w:rFonts w:ascii="Times New Roman" w:hAnsi="Times New Roman" w:cs="Times New Roman"/>
        </w:rPr>
      </w:pPr>
      <w:r w:rsidRPr="008E511C">
        <w:rPr>
          <w:rFonts w:ascii="Times New Roman" w:hAnsi="Times New Roman" w:cs="Times New Roman"/>
        </w:rPr>
        <w:t>týmovou spolupráci mezi učiteli. Posilovat pocit zodpovědnosti za práci školy jako celku.</w:t>
      </w:r>
    </w:p>
    <w:p w:rsidR="009A34E6" w:rsidRPr="008E511C" w:rsidRDefault="009A34E6" w:rsidP="009A34E6">
      <w:pPr>
        <w:pStyle w:val="Zkladntext"/>
        <w:contextualSpacing/>
        <w:rPr>
          <w:rFonts w:ascii="Times New Roman" w:hAnsi="Times New Roman" w:cs="Times New Roman"/>
        </w:rPr>
      </w:pPr>
    </w:p>
    <w:p w:rsidR="009A34E6" w:rsidRPr="008E511C" w:rsidRDefault="009A34E6" w:rsidP="009A34E6">
      <w:pPr>
        <w:pStyle w:val="Nadpis2"/>
        <w:keepNext w:val="0"/>
        <w:widowControl w:val="0"/>
        <w:numPr>
          <w:ilvl w:val="0"/>
          <w:numId w:val="2"/>
        </w:numPr>
        <w:tabs>
          <w:tab w:val="left" w:pos="364"/>
        </w:tabs>
        <w:autoSpaceDE w:val="0"/>
        <w:autoSpaceDN w:val="0"/>
        <w:spacing w:before="183"/>
        <w:ind w:hanging="242"/>
        <w:contextualSpacing/>
        <w:jc w:val="both"/>
      </w:pPr>
      <w:bookmarkStart w:id="5" w:name="_Toc499790489"/>
      <w:r w:rsidRPr="008E511C">
        <w:t>Oblast financování</w:t>
      </w:r>
      <w:r w:rsidRPr="008E511C">
        <w:rPr>
          <w:spacing w:val="-3"/>
        </w:rPr>
        <w:t xml:space="preserve"> </w:t>
      </w:r>
      <w:r w:rsidRPr="008E511C">
        <w:t>školy</w:t>
      </w:r>
      <w:bookmarkEnd w:id="5"/>
    </w:p>
    <w:p w:rsidR="009A34E6" w:rsidRPr="008E511C" w:rsidRDefault="009A34E6" w:rsidP="009A34E6">
      <w:pPr>
        <w:pStyle w:val="Zkladntext"/>
        <w:spacing w:before="171"/>
        <w:ind w:left="121" w:right="140" w:firstLine="707"/>
        <w:contextualSpacing/>
        <w:rPr>
          <w:rFonts w:ascii="Times New Roman" w:hAnsi="Times New Roman" w:cs="Times New Roman"/>
        </w:rPr>
      </w:pPr>
      <w:r w:rsidRPr="008E511C">
        <w:rPr>
          <w:rFonts w:ascii="Times New Roman" w:hAnsi="Times New Roman" w:cs="Times New Roman"/>
        </w:rPr>
        <w:t>Základem financování školy jsou prostředky získávané ze státního a obecního rozpočtu. Škola se ve svém zájmu musí snažit tyto prostředky navýšit prostřednictvím dalších zdrojů. V této oblasti je třeba:</w:t>
      </w:r>
    </w:p>
    <w:p w:rsidR="009A34E6" w:rsidRPr="008E511C" w:rsidRDefault="009A34E6" w:rsidP="009A34E6">
      <w:pPr>
        <w:pStyle w:val="Odstavecseseznamem"/>
        <w:numPr>
          <w:ilvl w:val="0"/>
          <w:numId w:val="1"/>
        </w:numPr>
        <w:tabs>
          <w:tab w:val="left" w:pos="400"/>
        </w:tabs>
        <w:spacing w:before="127"/>
        <w:ind w:right="189"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Usilovat</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o</w:t>
      </w:r>
      <w:r w:rsidRPr="008E511C">
        <w:rPr>
          <w:rFonts w:ascii="Times New Roman" w:hAnsi="Times New Roman" w:cs="Times New Roman"/>
          <w:spacing w:val="-7"/>
          <w:sz w:val="24"/>
          <w:szCs w:val="24"/>
        </w:rPr>
        <w:t xml:space="preserve"> </w:t>
      </w:r>
      <w:r w:rsidRPr="008E511C">
        <w:rPr>
          <w:rFonts w:ascii="Times New Roman" w:hAnsi="Times New Roman" w:cs="Times New Roman"/>
          <w:sz w:val="24"/>
          <w:szCs w:val="24"/>
        </w:rPr>
        <w:t>zvýšení</w:t>
      </w:r>
      <w:r w:rsidRPr="008E511C">
        <w:rPr>
          <w:rFonts w:ascii="Times New Roman" w:hAnsi="Times New Roman" w:cs="Times New Roman"/>
          <w:spacing w:val="-7"/>
          <w:sz w:val="24"/>
          <w:szCs w:val="24"/>
        </w:rPr>
        <w:t xml:space="preserve"> </w:t>
      </w:r>
      <w:r w:rsidRPr="008E511C">
        <w:rPr>
          <w:rFonts w:ascii="Times New Roman" w:hAnsi="Times New Roman" w:cs="Times New Roman"/>
          <w:sz w:val="24"/>
          <w:szCs w:val="24"/>
        </w:rPr>
        <w:t>objemu</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prostředků</w:t>
      </w:r>
      <w:r w:rsidRPr="008E511C">
        <w:rPr>
          <w:rFonts w:ascii="Times New Roman" w:hAnsi="Times New Roman" w:cs="Times New Roman"/>
          <w:spacing w:val="-6"/>
          <w:sz w:val="24"/>
          <w:szCs w:val="24"/>
        </w:rPr>
        <w:t xml:space="preserve"> </w:t>
      </w:r>
      <w:r w:rsidRPr="008E511C">
        <w:rPr>
          <w:rFonts w:ascii="Times New Roman" w:hAnsi="Times New Roman" w:cs="Times New Roman"/>
          <w:sz w:val="24"/>
          <w:szCs w:val="24"/>
        </w:rPr>
        <w:t>získaných</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vlastní</w:t>
      </w:r>
      <w:r w:rsidRPr="008E511C">
        <w:rPr>
          <w:rFonts w:ascii="Times New Roman" w:hAnsi="Times New Roman" w:cs="Times New Roman"/>
          <w:spacing w:val="-7"/>
          <w:sz w:val="24"/>
          <w:szCs w:val="24"/>
        </w:rPr>
        <w:t xml:space="preserve"> </w:t>
      </w:r>
      <w:r w:rsidRPr="008E511C">
        <w:rPr>
          <w:rFonts w:ascii="Times New Roman" w:hAnsi="Times New Roman" w:cs="Times New Roman"/>
          <w:sz w:val="24"/>
          <w:szCs w:val="24"/>
        </w:rPr>
        <w:t>hospodářskou</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činností</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(doplňková činnost).</w:t>
      </w:r>
    </w:p>
    <w:p w:rsidR="009A34E6" w:rsidRPr="008E511C" w:rsidRDefault="009A34E6" w:rsidP="009A34E6">
      <w:pPr>
        <w:pStyle w:val="Odstavecseseznamem"/>
        <w:numPr>
          <w:ilvl w:val="0"/>
          <w:numId w:val="1"/>
        </w:numPr>
        <w:tabs>
          <w:tab w:val="left" w:pos="400"/>
        </w:tabs>
        <w:spacing w:before="124"/>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Získat rodiče, aby se účastnili finanční pomoci</w:t>
      </w:r>
      <w:r w:rsidRPr="008E511C">
        <w:rPr>
          <w:rFonts w:ascii="Times New Roman" w:hAnsi="Times New Roman" w:cs="Times New Roman"/>
          <w:spacing w:val="-9"/>
          <w:sz w:val="24"/>
          <w:szCs w:val="24"/>
        </w:rPr>
        <w:t xml:space="preserve"> </w:t>
      </w:r>
      <w:r w:rsidRPr="008E511C">
        <w:rPr>
          <w:rFonts w:ascii="Times New Roman" w:hAnsi="Times New Roman" w:cs="Times New Roman"/>
          <w:sz w:val="24"/>
          <w:szCs w:val="24"/>
        </w:rPr>
        <w:t>škole.</w:t>
      </w:r>
    </w:p>
    <w:p w:rsidR="009A34E6" w:rsidRPr="008E511C" w:rsidRDefault="009A34E6" w:rsidP="009A34E6">
      <w:pPr>
        <w:pStyle w:val="Odstavecseseznamem"/>
        <w:numPr>
          <w:ilvl w:val="0"/>
          <w:numId w:val="1"/>
        </w:numPr>
        <w:tabs>
          <w:tab w:val="left" w:pos="400"/>
        </w:tabs>
        <w:spacing w:before="119"/>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Oslovovat potencionální sponzory, motivovat je ke sponzorování</w:t>
      </w:r>
      <w:r w:rsidRPr="008E511C">
        <w:rPr>
          <w:rFonts w:ascii="Times New Roman" w:hAnsi="Times New Roman" w:cs="Times New Roman"/>
          <w:spacing w:val="-8"/>
          <w:sz w:val="24"/>
          <w:szCs w:val="24"/>
        </w:rPr>
        <w:t xml:space="preserve"> </w:t>
      </w:r>
      <w:r w:rsidRPr="008E511C">
        <w:rPr>
          <w:rFonts w:ascii="Times New Roman" w:hAnsi="Times New Roman" w:cs="Times New Roman"/>
          <w:sz w:val="24"/>
          <w:szCs w:val="24"/>
        </w:rPr>
        <w:t>školy.</w:t>
      </w:r>
    </w:p>
    <w:p w:rsidR="009A34E6" w:rsidRPr="008E511C" w:rsidRDefault="009A34E6" w:rsidP="009A34E6">
      <w:pPr>
        <w:pStyle w:val="Odstavecseseznamem"/>
        <w:numPr>
          <w:ilvl w:val="0"/>
          <w:numId w:val="1"/>
        </w:numPr>
        <w:tabs>
          <w:tab w:val="left" w:pos="400"/>
        </w:tabs>
        <w:spacing w:before="119"/>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Pokoušet se získat účelové dotace,</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granty, spolupráce s MAS Živé pomezí Krumlovsko – Jevišovicko v rámci IROP.</w:t>
      </w:r>
    </w:p>
    <w:p w:rsidR="009A34E6" w:rsidRPr="008E511C" w:rsidRDefault="009A34E6" w:rsidP="009A34E6">
      <w:pPr>
        <w:pStyle w:val="Nadpis2"/>
        <w:keepNext w:val="0"/>
        <w:widowControl w:val="0"/>
        <w:numPr>
          <w:ilvl w:val="0"/>
          <w:numId w:val="2"/>
        </w:numPr>
        <w:tabs>
          <w:tab w:val="left" w:pos="482"/>
        </w:tabs>
        <w:autoSpaceDE w:val="0"/>
        <w:autoSpaceDN w:val="0"/>
        <w:spacing w:before="242"/>
        <w:ind w:left="481" w:hanging="365"/>
        <w:contextualSpacing/>
        <w:jc w:val="both"/>
      </w:pPr>
      <w:bookmarkStart w:id="6" w:name="_Toc499790490"/>
      <w:r w:rsidRPr="008E511C">
        <w:t>Oblast materiálně</w:t>
      </w:r>
      <w:r w:rsidRPr="008E511C">
        <w:rPr>
          <w:spacing w:val="-5"/>
        </w:rPr>
        <w:t xml:space="preserve"> </w:t>
      </w:r>
      <w:r w:rsidRPr="008E511C">
        <w:t>provozní</w:t>
      </w:r>
      <w:bookmarkEnd w:id="6"/>
    </w:p>
    <w:p w:rsidR="009A34E6" w:rsidRPr="008E511C" w:rsidRDefault="009A34E6" w:rsidP="009A34E6">
      <w:pPr>
        <w:pStyle w:val="Zkladntext"/>
        <w:spacing w:before="2"/>
        <w:contextualSpacing/>
        <w:rPr>
          <w:rFonts w:ascii="Times New Roman" w:hAnsi="Times New Roman" w:cs="Times New Roman"/>
          <w:b w:val="0"/>
        </w:rPr>
      </w:pPr>
    </w:p>
    <w:p w:rsidR="009A34E6" w:rsidRPr="008E511C" w:rsidRDefault="009A34E6" w:rsidP="009A34E6">
      <w:pPr>
        <w:pStyle w:val="Odstavecseseznamem"/>
        <w:numPr>
          <w:ilvl w:val="0"/>
          <w:numId w:val="1"/>
        </w:numPr>
        <w:tabs>
          <w:tab w:val="left" w:pos="400"/>
        </w:tabs>
        <w:ind w:right="217"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Zajišťovat</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a</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zkvalitňovat</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materiální,</w:t>
      </w:r>
      <w:r w:rsidRPr="008E511C">
        <w:rPr>
          <w:rFonts w:ascii="Times New Roman" w:hAnsi="Times New Roman" w:cs="Times New Roman"/>
          <w:spacing w:val="-6"/>
          <w:sz w:val="24"/>
          <w:szCs w:val="24"/>
        </w:rPr>
        <w:t xml:space="preserve"> </w:t>
      </w:r>
      <w:r w:rsidRPr="008E511C">
        <w:rPr>
          <w:rFonts w:ascii="Times New Roman" w:hAnsi="Times New Roman" w:cs="Times New Roman"/>
          <w:sz w:val="24"/>
          <w:szCs w:val="24"/>
        </w:rPr>
        <w:t>technické</w:t>
      </w:r>
      <w:r w:rsidRPr="008E511C">
        <w:rPr>
          <w:rFonts w:ascii="Times New Roman" w:hAnsi="Times New Roman" w:cs="Times New Roman"/>
          <w:spacing w:val="-3"/>
          <w:sz w:val="24"/>
          <w:szCs w:val="24"/>
        </w:rPr>
        <w:t xml:space="preserve"> </w:t>
      </w:r>
      <w:r w:rsidRPr="008E511C">
        <w:rPr>
          <w:rFonts w:ascii="Times New Roman" w:hAnsi="Times New Roman" w:cs="Times New Roman"/>
          <w:sz w:val="24"/>
          <w:szCs w:val="24"/>
        </w:rPr>
        <w:t>a</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prostorové</w:t>
      </w:r>
      <w:r w:rsidRPr="008E511C">
        <w:rPr>
          <w:rFonts w:ascii="Times New Roman" w:hAnsi="Times New Roman" w:cs="Times New Roman"/>
          <w:spacing w:val="-3"/>
          <w:sz w:val="24"/>
          <w:szCs w:val="24"/>
        </w:rPr>
        <w:t xml:space="preserve"> </w:t>
      </w:r>
      <w:r w:rsidRPr="008E511C">
        <w:rPr>
          <w:rFonts w:ascii="Times New Roman" w:hAnsi="Times New Roman" w:cs="Times New Roman"/>
          <w:sz w:val="24"/>
          <w:szCs w:val="24"/>
        </w:rPr>
        <w:t>podmínky</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pro</w:t>
      </w:r>
      <w:r w:rsidRPr="008E511C">
        <w:rPr>
          <w:rFonts w:ascii="Times New Roman" w:hAnsi="Times New Roman" w:cs="Times New Roman"/>
          <w:spacing w:val="-7"/>
          <w:sz w:val="24"/>
          <w:szCs w:val="24"/>
        </w:rPr>
        <w:t xml:space="preserve"> </w:t>
      </w:r>
      <w:r w:rsidRPr="008E511C">
        <w:rPr>
          <w:rFonts w:ascii="Times New Roman" w:hAnsi="Times New Roman" w:cs="Times New Roman"/>
          <w:sz w:val="24"/>
          <w:szCs w:val="24"/>
        </w:rPr>
        <w:t>vzdělávání,</w:t>
      </w:r>
      <w:r w:rsidRPr="008E511C">
        <w:rPr>
          <w:rFonts w:ascii="Times New Roman" w:hAnsi="Times New Roman" w:cs="Times New Roman"/>
          <w:spacing w:val="-4"/>
          <w:sz w:val="24"/>
          <w:szCs w:val="24"/>
        </w:rPr>
        <w:t xml:space="preserve"> </w:t>
      </w:r>
      <w:r w:rsidRPr="008E511C">
        <w:rPr>
          <w:rFonts w:ascii="Times New Roman" w:hAnsi="Times New Roman" w:cs="Times New Roman"/>
          <w:sz w:val="24"/>
          <w:szCs w:val="24"/>
        </w:rPr>
        <w:t>aby odpovídaly vzdělávacím potřebám</w:t>
      </w:r>
      <w:r w:rsidRPr="008E511C">
        <w:rPr>
          <w:rFonts w:ascii="Times New Roman" w:hAnsi="Times New Roman" w:cs="Times New Roman"/>
          <w:spacing w:val="-5"/>
          <w:sz w:val="24"/>
          <w:szCs w:val="24"/>
        </w:rPr>
        <w:t xml:space="preserve"> </w:t>
      </w:r>
      <w:r w:rsidRPr="008E511C">
        <w:rPr>
          <w:rFonts w:ascii="Times New Roman" w:hAnsi="Times New Roman" w:cs="Times New Roman"/>
          <w:sz w:val="24"/>
          <w:szCs w:val="24"/>
        </w:rPr>
        <w:t>školy.</w:t>
      </w:r>
    </w:p>
    <w:p w:rsidR="009A34E6" w:rsidRPr="008E511C" w:rsidRDefault="009A34E6" w:rsidP="009A34E6">
      <w:pPr>
        <w:pStyle w:val="Odstavecseseznamem"/>
        <w:numPr>
          <w:ilvl w:val="0"/>
          <w:numId w:val="1"/>
        </w:numPr>
        <w:tabs>
          <w:tab w:val="left" w:pos="400"/>
        </w:tabs>
        <w:spacing w:before="193"/>
        <w:ind w:right="139"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Školní prostředí utvářet tak, aby bylo upravené, podnětné, aby odráželo specifické znaky života třídy a zároveň motivovalo ke vzdělávání. Využívat v nejširší možné míře žákovských prací.</w:t>
      </w:r>
    </w:p>
    <w:p w:rsidR="009A34E6" w:rsidRPr="008E511C" w:rsidRDefault="009A34E6" w:rsidP="009A34E6">
      <w:pPr>
        <w:pStyle w:val="Odstavecseseznamem"/>
        <w:numPr>
          <w:ilvl w:val="0"/>
          <w:numId w:val="1"/>
        </w:numPr>
        <w:tabs>
          <w:tab w:val="left" w:pos="400"/>
        </w:tabs>
        <w:spacing w:before="191"/>
        <w:ind w:right="373"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Vytvářet informační materiály o škole – informační letáky, kalendáře, nástěnky, webové stránky.</w:t>
      </w:r>
    </w:p>
    <w:p w:rsidR="009A34E6" w:rsidRPr="008E511C" w:rsidRDefault="009A34E6" w:rsidP="009A34E6">
      <w:pPr>
        <w:pStyle w:val="Odstavecseseznamem"/>
        <w:numPr>
          <w:ilvl w:val="0"/>
          <w:numId w:val="1"/>
        </w:numPr>
        <w:tabs>
          <w:tab w:val="left" w:pos="400"/>
        </w:tabs>
        <w:spacing w:before="192"/>
        <w:ind w:right="321"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Vést provoz školy v souladu environmentální výchovou – třídit odpad, šetřit při spotřebě energií.</w:t>
      </w:r>
    </w:p>
    <w:p w:rsidR="009A34E6" w:rsidRPr="008E511C" w:rsidRDefault="009A34E6" w:rsidP="009A34E6">
      <w:pPr>
        <w:pStyle w:val="Odstavecseseznamem"/>
        <w:numPr>
          <w:ilvl w:val="0"/>
          <w:numId w:val="1"/>
        </w:numPr>
        <w:tabs>
          <w:tab w:val="left" w:pos="400"/>
        </w:tabs>
        <w:spacing w:before="123"/>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Chod školní jídelny vést v souladu se zásadami zdravého životního</w:t>
      </w:r>
      <w:r w:rsidRPr="008E511C">
        <w:rPr>
          <w:rFonts w:ascii="Times New Roman" w:hAnsi="Times New Roman" w:cs="Times New Roman"/>
          <w:spacing w:val="-9"/>
          <w:sz w:val="24"/>
          <w:szCs w:val="24"/>
        </w:rPr>
        <w:t xml:space="preserve"> </w:t>
      </w:r>
      <w:r w:rsidRPr="008E511C">
        <w:rPr>
          <w:rFonts w:ascii="Times New Roman" w:hAnsi="Times New Roman" w:cs="Times New Roman"/>
          <w:sz w:val="24"/>
          <w:szCs w:val="24"/>
        </w:rPr>
        <w:t>stylu.</w:t>
      </w:r>
    </w:p>
    <w:p w:rsidR="009A34E6" w:rsidRPr="008E511C" w:rsidRDefault="009A34E6" w:rsidP="009A34E6">
      <w:pPr>
        <w:pStyle w:val="Odstavecseseznamem"/>
        <w:numPr>
          <w:ilvl w:val="0"/>
          <w:numId w:val="1"/>
        </w:numPr>
        <w:tabs>
          <w:tab w:val="left" w:pos="400"/>
        </w:tabs>
        <w:spacing w:before="1"/>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Zrekonstruovat školní jídelnu, vyměnit nábytek, oprava podlahové</w:t>
      </w:r>
      <w:r w:rsidRPr="008E511C">
        <w:rPr>
          <w:rFonts w:ascii="Times New Roman" w:hAnsi="Times New Roman" w:cs="Times New Roman"/>
          <w:spacing w:val="-9"/>
          <w:sz w:val="24"/>
          <w:szCs w:val="24"/>
        </w:rPr>
        <w:t xml:space="preserve"> </w:t>
      </w:r>
      <w:r w:rsidRPr="008E511C">
        <w:rPr>
          <w:rFonts w:ascii="Times New Roman" w:hAnsi="Times New Roman" w:cs="Times New Roman"/>
          <w:sz w:val="24"/>
          <w:szCs w:val="24"/>
        </w:rPr>
        <w:t>krytiny.</w:t>
      </w:r>
    </w:p>
    <w:p w:rsidR="009A34E6" w:rsidRPr="008E511C" w:rsidRDefault="009A34E6" w:rsidP="009A34E6">
      <w:pPr>
        <w:pStyle w:val="Odstavecseseznamem"/>
        <w:numPr>
          <w:ilvl w:val="0"/>
          <w:numId w:val="1"/>
        </w:numPr>
        <w:tabs>
          <w:tab w:val="left" w:pos="400"/>
        </w:tabs>
        <w:spacing w:before="123"/>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Vyměnit nevyhovující okna v obou budovách školy.</w:t>
      </w:r>
    </w:p>
    <w:p w:rsidR="009A34E6" w:rsidRPr="008E511C" w:rsidRDefault="009A34E6" w:rsidP="009A34E6">
      <w:pPr>
        <w:pStyle w:val="Odstavecseseznamem"/>
        <w:numPr>
          <w:ilvl w:val="0"/>
          <w:numId w:val="1"/>
        </w:numPr>
        <w:tabs>
          <w:tab w:val="left" w:pos="400"/>
        </w:tabs>
        <w:spacing w:before="123"/>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Řešit modernizaci vytápění školy rekonstrukcí nevyhovující kotelny s adekvátními radiátory.</w:t>
      </w:r>
    </w:p>
    <w:p w:rsidR="009A34E6" w:rsidRPr="008E511C" w:rsidRDefault="009A34E6" w:rsidP="009A34E6">
      <w:pPr>
        <w:pStyle w:val="Odstavecseseznamem"/>
        <w:numPr>
          <w:ilvl w:val="0"/>
          <w:numId w:val="1"/>
        </w:numPr>
        <w:tabs>
          <w:tab w:val="left" w:pos="400"/>
        </w:tabs>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Dokončit modernizaci odborných učeben (chemická,</w:t>
      </w:r>
      <w:r w:rsidRPr="008E511C">
        <w:rPr>
          <w:rFonts w:ascii="Times New Roman" w:hAnsi="Times New Roman" w:cs="Times New Roman"/>
          <w:spacing w:val="-1"/>
          <w:sz w:val="24"/>
          <w:szCs w:val="24"/>
        </w:rPr>
        <w:t xml:space="preserve"> </w:t>
      </w:r>
      <w:r w:rsidRPr="008E511C">
        <w:rPr>
          <w:rFonts w:ascii="Times New Roman" w:hAnsi="Times New Roman" w:cs="Times New Roman"/>
          <w:sz w:val="24"/>
          <w:szCs w:val="24"/>
        </w:rPr>
        <w:t>fyzikální, IT…), dovybudování odborných učeben pro aktuální i budoucí potřeby školy.</w:t>
      </w:r>
    </w:p>
    <w:p w:rsidR="009A34E6" w:rsidRPr="008E511C" w:rsidRDefault="009A34E6" w:rsidP="009A34E6">
      <w:pPr>
        <w:pStyle w:val="Odstavecseseznamem"/>
        <w:numPr>
          <w:ilvl w:val="0"/>
          <w:numId w:val="1"/>
        </w:numPr>
        <w:tabs>
          <w:tab w:val="left" w:pos="400"/>
        </w:tabs>
        <w:spacing w:before="1"/>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Postupně vyřešit zabezpečený přístup do školy pomocí vhodného vstupního</w:t>
      </w:r>
      <w:r w:rsidRPr="008E511C">
        <w:rPr>
          <w:rFonts w:ascii="Times New Roman" w:hAnsi="Times New Roman" w:cs="Times New Roman"/>
          <w:spacing w:val="-17"/>
          <w:sz w:val="24"/>
          <w:szCs w:val="24"/>
        </w:rPr>
        <w:t xml:space="preserve"> </w:t>
      </w:r>
      <w:r w:rsidRPr="008E511C">
        <w:rPr>
          <w:rFonts w:ascii="Times New Roman" w:hAnsi="Times New Roman" w:cs="Times New Roman"/>
          <w:sz w:val="24"/>
          <w:szCs w:val="24"/>
        </w:rPr>
        <w:t>systému.</w:t>
      </w:r>
    </w:p>
    <w:p w:rsidR="009A34E6" w:rsidRPr="008E511C" w:rsidRDefault="009A34E6" w:rsidP="009A34E6">
      <w:pPr>
        <w:pStyle w:val="Odstavecseseznamem"/>
        <w:numPr>
          <w:ilvl w:val="0"/>
          <w:numId w:val="1"/>
        </w:numPr>
        <w:tabs>
          <w:tab w:val="left" w:pos="400"/>
        </w:tabs>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Modernizace školního</w:t>
      </w:r>
      <w:r w:rsidRPr="008E511C">
        <w:rPr>
          <w:rFonts w:ascii="Times New Roman" w:hAnsi="Times New Roman" w:cs="Times New Roman"/>
          <w:spacing w:val="-2"/>
          <w:sz w:val="24"/>
          <w:szCs w:val="24"/>
        </w:rPr>
        <w:t xml:space="preserve"> </w:t>
      </w:r>
      <w:r w:rsidRPr="008E511C">
        <w:rPr>
          <w:rFonts w:ascii="Times New Roman" w:hAnsi="Times New Roman" w:cs="Times New Roman"/>
          <w:sz w:val="24"/>
          <w:szCs w:val="24"/>
        </w:rPr>
        <w:t>hřiště.</w:t>
      </w:r>
    </w:p>
    <w:p w:rsidR="009A34E6" w:rsidRPr="008E511C" w:rsidRDefault="009A34E6" w:rsidP="009A34E6">
      <w:pPr>
        <w:pStyle w:val="Odstavecseseznamem"/>
        <w:numPr>
          <w:ilvl w:val="0"/>
          <w:numId w:val="1"/>
        </w:numPr>
        <w:tabs>
          <w:tab w:val="left" w:pos="400"/>
        </w:tabs>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Upravit ICT prostředí školy pro zavedení informačního školního</w:t>
      </w:r>
      <w:r w:rsidRPr="008E511C">
        <w:rPr>
          <w:rFonts w:ascii="Times New Roman" w:hAnsi="Times New Roman" w:cs="Times New Roman"/>
          <w:spacing w:val="-10"/>
          <w:sz w:val="24"/>
          <w:szCs w:val="24"/>
        </w:rPr>
        <w:t xml:space="preserve"> </w:t>
      </w:r>
      <w:r w:rsidRPr="008E511C">
        <w:rPr>
          <w:rFonts w:ascii="Times New Roman" w:hAnsi="Times New Roman" w:cs="Times New Roman"/>
          <w:sz w:val="24"/>
          <w:szCs w:val="24"/>
        </w:rPr>
        <w:t>systému, dovybavení IT technikou veškeré učebny školy.</w:t>
      </w:r>
    </w:p>
    <w:p w:rsidR="009A34E6" w:rsidRPr="008E511C" w:rsidRDefault="009A34E6" w:rsidP="009A34E6">
      <w:pPr>
        <w:pStyle w:val="Zkladntext"/>
        <w:contextualSpacing/>
        <w:rPr>
          <w:rFonts w:ascii="Times New Roman" w:hAnsi="Times New Roman" w:cs="Times New Roman"/>
        </w:rPr>
      </w:pPr>
    </w:p>
    <w:p w:rsidR="009A34E6" w:rsidRPr="008E511C" w:rsidRDefault="009A34E6" w:rsidP="009A34E6">
      <w:pPr>
        <w:pStyle w:val="Zkladntext"/>
        <w:spacing w:before="8"/>
        <w:contextualSpacing/>
        <w:rPr>
          <w:rFonts w:ascii="Times New Roman" w:hAnsi="Times New Roman" w:cs="Times New Roman"/>
        </w:rPr>
      </w:pPr>
    </w:p>
    <w:p w:rsidR="009A34E6" w:rsidRPr="008E511C" w:rsidRDefault="009A34E6" w:rsidP="009A34E6">
      <w:pPr>
        <w:pStyle w:val="Nadpis2"/>
        <w:keepNext w:val="0"/>
        <w:widowControl w:val="0"/>
        <w:numPr>
          <w:ilvl w:val="0"/>
          <w:numId w:val="2"/>
        </w:numPr>
        <w:tabs>
          <w:tab w:val="left" w:pos="482"/>
        </w:tabs>
        <w:autoSpaceDE w:val="0"/>
        <w:autoSpaceDN w:val="0"/>
        <w:ind w:left="481" w:hanging="365"/>
        <w:contextualSpacing/>
        <w:jc w:val="both"/>
      </w:pPr>
      <w:bookmarkStart w:id="7" w:name="_Toc499790491"/>
      <w:r w:rsidRPr="008E511C">
        <w:t>Oblast spolupráce s jednotlivými</w:t>
      </w:r>
      <w:r w:rsidRPr="008E511C">
        <w:rPr>
          <w:spacing w:val="-3"/>
        </w:rPr>
        <w:t xml:space="preserve"> </w:t>
      </w:r>
      <w:r w:rsidRPr="008E511C">
        <w:t>subjekty</w:t>
      </w:r>
      <w:bookmarkEnd w:id="7"/>
    </w:p>
    <w:p w:rsidR="009A34E6" w:rsidRPr="008E511C" w:rsidRDefault="009A34E6" w:rsidP="009A34E6">
      <w:pPr>
        <w:pStyle w:val="Zkladntext"/>
        <w:spacing w:before="170"/>
        <w:ind w:left="121" w:right="137" w:firstLine="707"/>
        <w:contextualSpacing/>
        <w:rPr>
          <w:rFonts w:ascii="Times New Roman" w:hAnsi="Times New Roman" w:cs="Times New Roman"/>
        </w:rPr>
      </w:pPr>
      <w:r w:rsidRPr="008E511C">
        <w:rPr>
          <w:rFonts w:ascii="Times New Roman" w:hAnsi="Times New Roman" w:cs="Times New Roman"/>
        </w:rPr>
        <w:t>Kvalitní fungování školy nelze zajistit bez aktivní spolupráce se třemi zásadními partnery – rodiči, zřizovatelem a veřejností.</w:t>
      </w:r>
    </w:p>
    <w:p w:rsidR="009A34E6" w:rsidRPr="008E511C" w:rsidRDefault="009A34E6" w:rsidP="009A34E6">
      <w:pPr>
        <w:pStyle w:val="Zkladntext"/>
        <w:spacing w:before="58"/>
        <w:ind w:left="121" w:right="114" w:firstLine="707"/>
        <w:contextualSpacing/>
        <w:rPr>
          <w:rFonts w:ascii="Times New Roman" w:hAnsi="Times New Roman" w:cs="Times New Roman"/>
        </w:rPr>
      </w:pPr>
      <w:r w:rsidRPr="008E511C">
        <w:rPr>
          <w:rFonts w:ascii="Times New Roman" w:hAnsi="Times New Roman" w:cs="Times New Roman"/>
        </w:rPr>
        <w:t xml:space="preserve">Cíle školy je třeba formulovat se zřetelem na potřeby, zájmy a přání rodičů a žáků. Spolupracovat s rodiči je vhodné při přípravě nabídky kroužků a dalších aktivit školy v oblasti volného času. Škola by měla spolupracovat s rodiči při řešení vážných </w:t>
      </w:r>
      <w:r w:rsidRPr="008E511C">
        <w:rPr>
          <w:rFonts w:ascii="Times New Roman" w:hAnsi="Times New Roman" w:cs="Times New Roman"/>
        </w:rPr>
        <w:lastRenderedPageBreak/>
        <w:t>výchovných problémů a s městem při předcházení či řešení problémů celospolečenského charakteru. Spolupráce s rodiči je zárukou nastavení dobré vzájemné komunikace. Rodiče zve škola jako hosty na speciálně pro ně pořádané akce nebo s nimi při organizování akcí spolupracuje. Dokladem dobré spolupráce s rodiči bude i fungující vztah mezi školou a občanským sdružením sdružujícím</w:t>
      </w:r>
      <w:r w:rsidRPr="008E511C">
        <w:rPr>
          <w:rFonts w:ascii="Times New Roman" w:hAnsi="Times New Roman" w:cs="Times New Roman"/>
          <w:spacing w:val="-4"/>
        </w:rPr>
        <w:t xml:space="preserve"> </w:t>
      </w:r>
      <w:r w:rsidRPr="008E511C">
        <w:rPr>
          <w:rFonts w:ascii="Times New Roman" w:hAnsi="Times New Roman" w:cs="Times New Roman"/>
        </w:rPr>
        <w:t>rodiče.</w:t>
      </w:r>
    </w:p>
    <w:p w:rsidR="009A34E6" w:rsidRPr="008E511C" w:rsidRDefault="009A34E6" w:rsidP="009A34E6">
      <w:pPr>
        <w:pStyle w:val="Zkladntext"/>
        <w:spacing w:before="64"/>
        <w:ind w:left="121" w:right="122" w:firstLine="707"/>
        <w:contextualSpacing/>
        <w:rPr>
          <w:rFonts w:ascii="Times New Roman" w:hAnsi="Times New Roman" w:cs="Times New Roman"/>
        </w:rPr>
      </w:pPr>
      <w:r w:rsidRPr="008E511C">
        <w:rPr>
          <w:rFonts w:ascii="Times New Roman" w:hAnsi="Times New Roman" w:cs="Times New Roman"/>
        </w:rPr>
        <w:t>Vztah školy se zřizovatelem musí být zcela otevřený, založený na intenzivní spolupráci, vedení školy informuje zřizovatele o zásadních rozhodnutích. Zřizovateli může škola</w:t>
      </w:r>
      <w:r w:rsidRPr="008E511C">
        <w:rPr>
          <w:rFonts w:ascii="Times New Roman" w:hAnsi="Times New Roman" w:cs="Times New Roman"/>
          <w:spacing w:val="21"/>
        </w:rPr>
        <w:t xml:space="preserve"> </w:t>
      </w:r>
      <w:r w:rsidRPr="008E511C">
        <w:rPr>
          <w:rFonts w:ascii="Times New Roman" w:hAnsi="Times New Roman" w:cs="Times New Roman"/>
        </w:rPr>
        <w:t>nabídnout</w:t>
      </w:r>
      <w:r w:rsidRPr="008E511C">
        <w:rPr>
          <w:rFonts w:ascii="Times New Roman" w:hAnsi="Times New Roman" w:cs="Times New Roman"/>
          <w:spacing w:val="21"/>
        </w:rPr>
        <w:t xml:space="preserve"> </w:t>
      </w:r>
      <w:r w:rsidRPr="008E511C">
        <w:rPr>
          <w:rFonts w:ascii="Times New Roman" w:hAnsi="Times New Roman" w:cs="Times New Roman"/>
        </w:rPr>
        <w:t>pomoc</w:t>
      </w:r>
      <w:r w:rsidRPr="008E511C">
        <w:rPr>
          <w:rFonts w:ascii="Times New Roman" w:hAnsi="Times New Roman" w:cs="Times New Roman"/>
          <w:spacing w:val="18"/>
        </w:rPr>
        <w:t xml:space="preserve"> </w:t>
      </w:r>
      <w:r w:rsidRPr="008E511C">
        <w:rPr>
          <w:rFonts w:ascii="Times New Roman" w:hAnsi="Times New Roman" w:cs="Times New Roman"/>
        </w:rPr>
        <w:t>při</w:t>
      </w:r>
      <w:r w:rsidRPr="008E511C">
        <w:rPr>
          <w:rFonts w:ascii="Times New Roman" w:hAnsi="Times New Roman" w:cs="Times New Roman"/>
          <w:spacing w:val="21"/>
        </w:rPr>
        <w:t xml:space="preserve"> </w:t>
      </w:r>
      <w:r w:rsidRPr="008E511C">
        <w:rPr>
          <w:rFonts w:ascii="Times New Roman" w:hAnsi="Times New Roman" w:cs="Times New Roman"/>
        </w:rPr>
        <w:t>pořádání</w:t>
      </w:r>
      <w:r w:rsidRPr="008E511C">
        <w:rPr>
          <w:rFonts w:ascii="Times New Roman" w:hAnsi="Times New Roman" w:cs="Times New Roman"/>
          <w:spacing w:val="20"/>
        </w:rPr>
        <w:t xml:space="preserve"> </w:t>
      </w:r>
      <w:r w:rsidRPr="008E511C">
        <w:rPr>
          <w:rFonts w:ascii="Times New Roman" w:hAnsi="Times New Roman" w:cs="Times New Roman"/>
        </w:rPr>
        <w:t>kulturních</w:t>
      </w:r>
      <w:r w:rsidRPr="008E511C">
        <w:rPr>
          <w:rFonts w:ascii="Times New Roman" w:hAnsi="Times New Roman" w:cs="Times New Roman"/>
          <w:spacing w:val="21"/>
        </w:rPr>
        <w:t xml:space="preserve"> </w:t>
      </w:r>
      <w:r w:rsidRPr="008E511C">
        <w:rPr>
          <w:rFonts w:ascii="Times New Roman" w:hAnsi="Times New Roman" w:cs="Times New Roman"/>
        </w:rPr>
        <w:t>a</w:t>
      </w:r>
      <w:r w:rsidRPr="008E511C">
        <w:rPr>
          <w:rFonts w:ascii="Times New Roman" w:hAnsi="Times New Roman" w:cs="Times New Roman"/>
          <w:spacing w:val="20"/>
        </w:rPr>
        <w:t xml:space="preserve"> </w:t>
      </w:r>
      <w:r w:rsidRPr="008E511C">
        <w:rPr>
          <w:rFonts w:ascii="Times New Roman" w:hAnsi="Times New Roman" w:cs="Times New Roman"/>
        </w:rPr>
        <w:t>sportovních</w:t>
      </w:r>
      <w:r w:rsidRPr="008E511C">
        <w:rPr>
          <w:rFonts w:ascii="Times New Roman" w:hAnsi="Times New Roman" w:cs="Times New Roman"/>
          <w:spacing w:val="21"/>
        </w:rPr>
        <w:t xml:space="preserve"> </w:t>
      </w:r>
      <w:r w:rsidRPr="008E511C">
        <w:rPr>
          <w:rFonts w:ascii="Times New Roman" w:hAnsi="Times New Roman" w:cs="Times New Roman"/>
        </w:rPr>
        <w:t>akcí.</w:t>
      </w:r>
      <w:r w:rsidRPr="008E511C">
        <w:rPr>
          <w:rFonts w:ascii="Times New Roman" w:hAnsi="Times New Roman" w:cs="Times New Roman"/>
          <w:spacing w:val="22"/>
        </w:rPr>
        <w:t xml:space="preserve"> </w:t>
      </w:r>
      <w:r w:rsidRPr="008E511C">
        <w:rPr>
          <w:rFonts w:ascii="Times New Roman" w:hAnsi="Times New Roman" w:cs="Times New Roman"/>
        </w:rPr>
        <w:t>Žáci</w:t>
      </w:r>
      <w:r w:rsidRPr="008E511C">
        <w:rPr>
          <w:rFonts w:ascii="Times New Roman" w:hAnsi="Times New Roman" w:cs="Times New Roman"/>
          <w:spacing w:val="20"/>
        </w:rPr>
        <w:t xml:space="preserve"> </w:t>
      </w:r>
      <w:r w:rsidRPr="008E511C">
        <w:rPr>
          <w:rFonts w:ascii="Times New Roman" w:hAnsi="Times New Roman" w:cs="Times New Roman"/>
        </w:rPr>
        <w:t>školy</w:t>
      </w:r>
      <w:r w:rsidRPr="008E511C">
        <w:rPr>
          <w:rFonts w:ascii="Times New Roman" w:hAnsi="Times New Roman" w:cs="Times New Roman"/>
          <w:spacing w:val="20"/>
        </w:rPr>
        <w:t xml:space="preserve"> </w:t>
      </w:r>
      <w:r w:rsidRPr="008E511C">
        <w:rPr>
          <w:rFonts w:ascii="Times New Roman" w:hAnsi="Times New Roman" w:cs="Times New Roman"/>
        </w:rPr>
        <w:t>mohou</w:t>
      </w:r>
    </w:p>
    <w:p w:rsidR="009A34E6" w:rsidRPr="008E511C" w:rsidRDefault="009A34E6" w:rsidP="009A34E6">
      <w:pPr>
        <w:pStyle w:val="Zkladntext"/>
        <w:spacing w:before="46"/>
        <w:ind w:left="121" w:right="112"/>
        <w:contextualSpacing/>
        <w:rPr>
          <w:rFonts w:ascii="Times New Roman" w:hAnsi="Times New Roman" w:cs="Times New Roman"/>
        </w:rPr>
      </w:pPr>
      <w:r w:rsidRPr="008E511C">
        <w:rPr>
          <w:rFonts w:ascii="Times New Roman" w:hAnsi="Times New Roman" w:cs="Times New Roman"/>
        </w:rPr>
        <w:t>prezentovat život v městě Jevišovice svými pracemi například v místním tisku – Jevišovický zpravodaj, Znojemsko, Znojemský týdeník, Rovnost, ad. Mohou město reprezentovat ve sportovních i vzdělávacích soutěžích. Je v zájmu školy, aby ve spolupráci se zřizovatelem nabízela své prostory k užívání i dalším obyvatelům města. Jde například o využití tělocvičny, sálu Komenia, počítačové učebny či jiných učeben pro pořádání vzdělávacích kurzů pro veřejnost. Za vhodnou považuji spolupráci s místními seniory, vzdělávací akce pro občany Jevišovic pořádané různými organizacemi nebo společných setkání formou besed či kulturních akcí. Jde o oboustranně přínosné budování pozitivních mezigeneračních vztahů. V zájmu školy také je, aby navazovala kontakty a spolupráci i s dalšími subjekty v městě, a tak hledala a získávala sponzory pro svou činnost. K udržení a rozvíjení pozitivních kontaktů s jednotlivými subjekty by mělo</w:t>
      </w:r>
      <w:r w:rsidRPr="008E511C">
        <w:rPr>
          <w:rFonts w:ascii="Times New Roman" w:hAnsi="Times New Roman" w:cs="Times New Roman"/>
          <w:spacing w:val="-20"/>
        </w:rPr>
        <w:t xml:space="preserve"> </w:t>
      </w:r>
      <w:r w:rsidRPr="008E511C">
        <w:rPr>
          <w:rFonts w:ascii="Times New Roman" w:hAnsi="Times New Roman" w:cs="Times New Roman"/>
        </w:rPr>
        <w:t>přispět:</w:t>
      </w:r>
    </w:p>
    <w:p w:rsidR="009A34E6" w:rsidRPr="008E511C" w:rsidRDefault="009A34E6" w:rsidP="009A34E6">
      <w:pPr>
        <w:pStyle w:val="Odstavecseseznamem"/>
        <w:numPr>
          <w:ilvl w:val="0"/>
          <w:numId w:val="1"/>
        </w:numPr>
        <w:tabs>
          <w:tab w:val="left" w:pos="400"/>
        </w:tabs>
        <w:spacing w:before="186"/>
        <w:ind w:right="113"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Pokračovat v úzké spolupráci školy a rodičů, vést otevřenou komunikaci v partnerském dialogu. Informovat rodiče prostřednictvím třídních schůzek o provozu školy, předávání vzdělávacích a výchovných informací řešit formou konzultací rodič – žák –</w:t>
      </w:r>
      <w:r w:rsidRPr="008E511C">
        <w:rPr>
          <w:rFonts w:ascii="Times New Roman" w:hAnsi="Times New Roman" w:cs="Times New Roman"/>
          <w:spacing w:val="-10"/>
          <w:sz w:val="24"/>
          <w:szCs w:val="24"/>
        </w:rPr>
        <w:t xml:space="preserve"> </w:t>
      </w:r>
      <w:r w:rsidRPr="008E511C">
        <w:rPr>
          <w:rFonts w:ascii="Times New Roman" w:hAnsi="Times New Roman" w:cs="Times New Roman"/>
          <w:sz w:val="24"/>
          <w:szCs w:val="24"/>
        </w:rPr>
        <w:t>učitel.</w:t>
      </w:r>
    </w:p>
    <w:p w:rsidR="009A34E6" w:rsidRPr="008E511C" w:rsidRDefault="009A34E6" w:rsidP="009A34E6">
      <w:pPr>
        <w:pStyle w:val="Odstavecseseznamem"/>
        <w:numPr>
          <w:ilvl w:val="0"/>
          <w:numId w:val="1"/>
        </w:numPr>
        <w:tabs>
          <w:tab w:val="left" w:pos="400"/>
        </w:tabs>
        <w:spacing w:before="121"/>
        <w:ind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Rozvíjet spolupráci se Školskou radou.</w:t>
      </w:r>
    </w:p>
    <w:p w:rsidR="009A34E6" w:rsidRPr="008E511C" w:rsidRDefault="009A34E6" w:rsidP="009A34E6">
      <w:pPr>
        <w:pStyle w:val="Odstavecseseznamem"/>
        <w:numPr>
          <w:ilvl w:val="0"/>
          <w:numId w:val="1"/>
        </w:numPr>
        <w:tabs>
          <w:tab w:val="left" w:pos="400"/>
        </w:tabs>
        <w:adjustRightInd w:val="0"/>
        <w:spacing w:before="186"/>
        <w:ind w:right="113" w:hanging="283"/>
        <w:contextualSpacing/>
        <w:jc w:val="both"/>
        <w:rPr>
          <w:rFonts w:ascii="Times New Roman" w:hAnsi="Times New Roman" w:cs="Times New Roman"/>
          <w:sz w:val="24"/>
          <w:szCs w:val="24"/>
        </w:rPr>
      </w:pPr>
      <w:r w:rsidRPr="008E511C">
        <w:rPr>
          <w:rFonts w:ascii="Times New Roman" w:hAnsi="Times New Roman" w:cs="Times New Roman"/>
          <w:sz w:val="24"/>
          <w:szCs w:val="24"/>
        </w:rPr>
        <w:t>Rozvíjet úzkou spolupráci mezi ZŠ a MŠ. Začleňovat předškoláky do života školy, např. účastí na společenských akcích, pořádat pro budoucí žáky 1. ročníku seznámení se školním prostředím formou pracovních setkání, usnadnit jim tak přechod na základní školu.</w:t>
      </w:r>
    </w:p>
    <w:p w:rsidR="009A34E6" w:rsidRDefault="009A34E6"/>
    <w:p w:rsidR="007F27EC" w:rsidRDefault="007F27EC"/>
    <w:p w:rsidR="007F27EC" w:rsidRDefault="007F27EC">
      <w:pPr>
        <w:pStyle w:val="Nadpis4"/>
        <w:rPr>
          <w:b w:val="0"/>
          <w:bCs w:val="0"/>
          <w:u w:val="none"/>
        </w:rPr>
      </w:pPr>
      <w:r>
        <w:t>Stavebně-technické zdůvodnění potřebnosti stavby:</w:t>
      </w:r>
      <w:r>
        <w:rPr>
          <w:b w:val="0"/>
          <w:bCs w:val="0"/>
          <w:u w:val="none"/>
        </w:rPr>
        <w:t xml:space="preserve"> </w:t>
      </w:r>
    </w:p>
    <w:p w:rsidR="0018113C" w:rsidRDefault="0018113C" w:rsidP="0018113C"/>
    <w:p w:rsidR="0018113C" w:rsidRDefault="00F212B7" w:rsidP="0018113C">
      <w:r>
        <w:tab/>
      </w:r>
      <w:r w:rsidR="0018113C">
        <w:t xml:space="preserve">ZŠ a MŠ Jevišovice ve své stávající podobě je stavebně – technicky zastaralou budovou, resp. budovami, neboť se jedná o budovu Komenia starou více než 200 let a hlavní budovu školy starou více než 100 let. V obou budovách se provádí průběžně opravy a úpravy tak, aby vyhovovaly aktuálním technickým požadavkům doby i kapacitním požadavkům dle počtu žáků a odborných učeben. Vzhledem k omezené kapacitě obestavěného prostoru se </w:t>
      </w:r>
      <w:r w:rsidR="007D00C5">
        <w:t>někdy</w:t>
      </w:r>
      <w:r w:rsidR="0018113C">
        <w:t xml:space="preserve"> jedná o zdařilé kompromisy nebo naopak dnes již nevyhovující řešení. Problémem hlavní budovy školy je vlhkost v přízemí, která vzlíná až do tříd a je proto potřeba každoročně nová výmalba, v některých případech i každoročně nové omítky, dále nevyhovující a zastaralá kotelna, která kapacitně a hlavně ekonomicky neodpovídá současným požadavkům a standardům, provoz školy se tak prodražuje v této oblasti. Rovněž je třeba komplexní výměna stavební otvorů, aby se celý provoz školy ekonomicky snížil a většina oken je taktéž v nevyhovujícím technickém stavu. V rámci úprav se počítá i s výměnou podlah ve třídách i ostatních prostorách obou budov, s vybudováním vstupního zabezpečovacího zařízení, aby byla zajištěna bezpečnost dětí i školního personálu v budově i bezpečnost majetku školy i dětí. V rámci modernizace školní jídelny je po</w:t>
      </w:r>
      <w:r w:rsidR="000906F1">
        <w:t>čítáno se zavedením a instalací nového výdejního systému s výběrem jídel minimálně ze dvou obědových menu, přičemž zavedením tohoto systému bude možno lépe dodržovat zásady zdravého životního stylu.</w:t>
      </w:r>
    </w:p>
    <w:p w:rsidR="00F212B7" w:rsidRDefault="00F212B7" w:rsidP="0018113C">
      <w:r>
        <w:lastRenderedPageBreak/>
        <w:tab/>
        <w:t>Připravovaná III. etapa rekonstrukce navazuje na dvě předchozí, kdy v roce 2006 proběhla částečná rekonstrukce elektroinstalace a v roce 2008 došlo k zateplení fasády hlavní budovy školy a opravě střechy hlavní budovy.</w:t>
      </w:r>
    </w:p>
    <w:p w:rsidR="00F212B7" w:rsidRDefault="00F212B7" w:rsidP="0018113C">
      <w:r>
        <w:tab/>
        <w:t>Komplexním dokončením rekonstrukce budou budovy školy upraveny vně i vnitřní prostory, bude doplněno chybějící či zastaralé a nevyhovující vybavení učeben, sborovny i společenského zázemí školy. Rovněž technické části školy – kotelna a jídelna – budou nastaveny dle současných technických, ekologických i ekonomických požadavků a norem.</w:t>
      </w:r>
    </w:p>
    <w:p w:rsidR="00F212B7" w:rsidRPr="0018113C" w:rsidRDefault="00F212B7" w:rsidP="0018113C"/>
    <w:p w:rsidR="007F27EC" w:rsidRDefault="007F27EC"/>
    <w:p w:rsidR="007F27EC" w:rsidRDefault="007F27EC">
      <w:r>
        <w:rPr>
          <w:b/>
          <w:bCs/>
          <w:u w:val="single"/>
        </w:rPr>
        <w:t>Kapacita stavby nebo zařízení před zahájením akce (projektu) a současný rozsah jejího využití:</w:t>
      </w:r>
      <w:r>
        <w:t xml:space="preserve"> </w:t>
      </w:r>
    </w:p>
    <w:p w:rsidR="002E1744" w:rsidRDefault="002E1744"/>
    <w:p w:rsidR="002E1744" w:rsidRDefault="002E1744">
      <w:r w:rsidRPr="00F212B7">
        <w:t>Kapacita školního zařízení v současném rozsahu je 11 tříd ZŠ o kapacitě 191 dětí, tři oddělení školní družiny v objektu hlavní budovy školy a dvě třídy MŠ o kapacitě 68 dětí.</w:t>
      </w:r>
    </w:p>
    <w:p w:rsidR="007D00C5" w:rsidRDefault="007D00C5"/>
    <w:tbl>
      <w:tblPr>
        <w:tblW w:w="5500" w:type="dxa"/>
        <w:tblCellMar>
          <w:left w:w="70" w:type="dxa"/>
          <w:right w:w="70" w:type="dxa"/>
        </w:tblCellMar>
        <w:tblLook w:val="04A0" w:firstRow="1" w:lastRow="0" w:firstColumn="1" w:lastColumn="0" w:noHBand="0" w:noVBand="1"/>
      </w:tblPr>
      <w:tblGrid>
        <w:gridCol w:w="2777"/>
        <w:gridCol w:w="146"/>
        <w:gridCol w:w="1120"/>
        <w:gridCol w:w="1520"/>
      </w:tblGrid>
      <w:tr w:rsidR="007D00C5" w:rsidRPr="008E511C" w:rsidTr="00E23490">
        <w:trPr>
          <w:trHeight w:val="315"/>
        </w:trPr>
        <w:tc>
          <w:tcPr>
            <w:tcW w:w="2860" w:type="dxa"/>
            <w:gridSpan w:val="2"/>
            <w:tcBorders>
              <w:top w:val="nil"/>
              <w:left w:val="nil"/>
              <w:bottom w:val="nil"/>
              <w:right w:val="nil"/>
            </w:tcBorders>
            <w:shd w:val="clear" w:color="auto" w:fill="auto"/>
            <w:noWrap/>
            <w:vAlign w:val="bottom"/>
            <w:hideMark/>
          </w:tcPr>
          <w:p w:rsidR="007D00C5" w:rsidRPr="003B418C" w:rsidRDefault="007D00C5" w:rsidP="00E23490">
            <w:pPr>
              <w:contextualSpacing/>
              <w:rPr>
                <w:b/>
                <w:bCs/>
                <w:color w:val="000000"/>
              </w:rPr>
            </w:pPr>
            <w:r w:rsidRPr="003B418C">
              <w:rPr>
                <w:b/>
                <w:color w:val="000000"/>
              </w:rPr>
              <w:t>Věkové složení dětí MŠ:</w:t>
            </w:r>
            <w:r w:rsidRPr="003B418C">
              <w:rPr>
                <w:b/>
                <w:bCs/>
                <w:color w:val="000000"/>
              </w:rPr>
              <w:t xml:space="preserve">  </w:t>
            </w:r>
          </w:p>
        </w:tc>
        <w:tc>
          <w:tcPr>
            <w:tcW w:w="1120" w:type="dxa"/>
            <w:tcBorders>
              <w:top w:val="nil"/>
              <w:left w:val="nil"/>
              <w:bottom w:val="nil"/>
              <w:right w:val="nil"/>
            </w:tcBorders>
            <w:shd w:val="clear" w:color="auto" w:fill="auto"/>
            <w:noWrap/>
            <w:vAlign w:val="bottom"/>
            <w:hideMark/>
          </w:tcPr>
          <w:p w:rsidR="007D00C5" w:rsidRPr="008E511C" w:rsidRDefault="007D00C5" w:rsidP="00E23490">
            <w:pPr>
              <w:contextualSpacing/>
              <w:rPr>
                <w:color w:val="000000"/>
              </w:rPr>
            </w:pPr>
            <w:r w:rsidRPr="008E511C">
              <w:rPr>
                <w:color w:val="000000"/>
              </w:rPr>
              <w:t>ml. 3 let</w:t>
            </w:r>
          </w:p>
        </w:tc>
        <w:tc>
          <w:tcPr>
            <w:tcW w:w="1520"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r w:rsidRPr="008E511C">
              <w:rPr>
                <w:b/>
                <w:bCs/>
                <w:color w:val="000000"/>
              </w:rPr>
              <w:t>1</w:t>
            </w:r>
          </w:p>
        </w:tc>
      </w:tr>
      <w:tr w:rsidR="007D00C5" w:rsidRPr="008E511C" w:rsidTr="00E23490">
        <w:trPr>
          <w:trHeight w:val="315"/>
        </w:trPr>
        <w:tc>
          <w:tcPr>
            <w:tcW w:w="2777" w:type="dxa"/>
            <w:tcBorders>
              <w:top w:val="nil"/>
              <w:left w:val="nil"/>
              <w:bottom w:val="nil"/>
              <w:right w:val="nil"/>
            </w:tcBorders>
            <w:shd w:val="clear" w:color="auto" w:fill="auto"/>
            <w:noWrap/>
            <w:vAlign w:val="bottom"/>
            <w:hideMark/>
          </w:tcPr>
          <w:p w:rsidR="007D00C5" w:rsidRPr="008E511C" w:rsidRDefault="007D00C5" w:rsidP="00E23490">
            <w:pPr>
              <w:contextualSpacing/>
              <w:rPr>
                <w:color w:val="000000"/>
              </w:rPr>
            </w:pPr>
            <w:r w:rsidRPr="008E511C">
              <w:rPr>
                <w:color w:val="000000"/>
              </w:rPr>
              <w:t>(k 1.</w:t>
            </w:r>
            <w:r>
              <w:rPr>
                <w:color w:val="000000"/>
              </w:rPr>
              <w:t xml:space="preserve"> </w:t>
            </w:r>
            <w:r w:rsidRPr="008E511C">
              <w:rPr>
                <w:color w:val="000000"/>
              </w:rPr>
              <w:t>9.</w:t>
            </w:r>
            <w:r>
              <w:rPr>
                <w:color w:val="000000"/>
              </w:rPr>
              <w:t xml:space="preserve"> </w:t>
            </w:r>
            <w:r w:rsidRPr="008E511C">
              <w:rPr>
                <w:color w:val="000000"/>
              </w:rPr>
              <w:t>2017)</w:t>
            </w:r>
          </w:p>
        </w:tc>
        <w:tc>
          <w:tcPr>
            <w:tcW w:w="83" w:type="dxa"/>
            <w:tcBorders>
              <w:top w:val="nil"/>
              <w:left w:val="nil"/>
              <w:bottom w:val="nil"/>
              <w:right w:val="nil"/>
            </w:tcBorders>
            <w:shd w:val="clear" w:color="auto" w:fill="auto"/>
            <w:noWrap/>
            <w:vAlign w:val="bottom"/>
            <w:hideMark/>
          </w:tcPr>
          <w:p w:rsidR="007D00C5" w:rsidRPr="008E511C" w:rsidRDefault="007D00C5" w:rsidP="00E23490">
            <w:pPr>
              <w:contextualSpacing/>
              <w:rPr>
                <w:color w:val="000000"/>
              </w:rPr>
            </w:pPr>
          </w:p>
        </w:tc>
        <w:tc>
          <w:tcPr>
            <w:tcW w:w="1120" w:type="dxa"/>
            <w:tcBorders>
              <w:top w:val="nil"/>
              <w:left w:val="nil"/>
              <w:bottom w:val="nil"/>
              <w:right w:val="nil"/>
            </w:tcBorders>
            <w:shd w:val="clear" w:color="auto" w:fill="auto"/>
            <w:noWrap/>
            <w:vAlign w:val="bottom"/>
            <w:hideMark/>
          </w:tcPr>
          <w:p w:rsidR="007D00C5" w:rsidRPr="008E511C" w:rsidRDefault="007D00C5" w:rsidP="00E23490">
            <w:pPr>
              <w:contextualSpacing/>
              <w:rPr>
                <w:color w:val="000000"/>
              </w:rPr>
            </w:pPr>
            <w:r w:rsidRPr="008E511C">
              <w:rPr>
                <w:color w:val="000000"/>
              </w:rPr>
              <w:t>3 leté</w:t>
            </w:r>
          </w:p>
        </w:tc>
        <w:tc>
          <w:tcPr>
            <w:tcW w:w="1520"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r w:rsidRPr="008E511C">
              <w:rPr>
                <w:b/>
                <w:bCs/>
                <w:color w:val="000000"/>
              </w:rPr>
              <w:t>16</w:t>
            </w:r>
          </w:p>
        </w:tc>
      </w:tr>
      <w:tr w:rsidR="007D00C5" w:rsidRPr="008E511C" w:rsidTr="00E23490">
        <w:trPr>
          <w:trHeight w:val="315"/>
        </w:trPr>
        <w:tc>
          <w:tcPr>
            <w:tcW w:w="2777"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p>
        </w:tc>
        <w:tc>
          <w:tcPr>
            <w:tcW w:w="83" w:type="dxa"/>
            <w:tcBorders>
              <w:top w:val="nil"/>
              <w:left w:val="nil"/>
              <w:bottom w:val="nil"/>
              <w:right w:val="nil"/>
            </w:tcBorders>
            <w:shd w:val="clear" w:color="auto" w:fill="auto"/>
            <w:noWrap/>
            <w:vAlign w:val="bottom"/>
            <w:hideMark/>
          </w:tcPr>
          <w:p w:rsidR="007D00C5" w:rsidRPr="008E511C" w:rsidRDefault="007D00C5" w:rsidP="00E23490">
            <w:pPr>
              <w:contextualSpacing/>
            </w:pPr>
          </w:p>
        </w:tc>
        <w:tc>
          <w:tcPr>
            <w:tcW w:w="1120" w:type="dxa"/>
            <w:tcBorders>
              <w:top w:val="nil"/>
              <w:left w:val="nil"/>
              <w:bottom w:val="nil"/>
              <w:right w:val="nil"/>
            </w:tcBorders>
            <w:shd w:val="clear" w:color="auto" w:fill="auto"/>
            <w:noWrap/>
            <w:vAlign w:val="bottom"/>
            <w:hideMark/>
          </w:tcPr>
          <w:p w:rsidR="007D00C5" w:rsidRPr="008E511C" w:rsidRDefault="007D00C5" w:rsidP="00E23490">
            <w:pPr>
              <w:contextualSpacing/>
              <w:rPr>
                <w:color w:val="000000"/>
              </w:rPr>
            </w:pPr>
            <w:r w:rsidRPr="008E511C">
              <w:rPr>
                <w:color w:val="000000"/>
              </w:rPr>
              <w:t xml:space="preserve">4 leté </w:t>
            </w:r>
          </w:p>
        </w:tc>
        <w:tc>
          <w:tcPr>
            <w:tcW w:w="1520"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r w:rsidRPr="008E511C">
              <w:rPr>
                <w:b/>
                <w:bCs/>
                <w:color w:val="000000"/>
              </w:rPr>
              <w:t>25</w:t>
            </w:r>
          </w:p>
        </w:tc>
      </w:tr>
      <w:tr w:rsidR="007D00C5" w:rsidRPr="008E511C" w:rsidTr="00E23490">
        <w:trPr>
          <w:trHeight w:val="315"/>
        </w:trPr>
        <w:tc>
          <w:tcPr>
            <w:tcW w:w="2777"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p>
        </w:tc>
        <w:tc>
          <w:tcPr>
            <w:tcW w:w="83" w:type="dxa"/>
            <w:tcBorders>
              <w:top w:val="nil"/>
              <w:left w:val="nil"/>
              <w:bottom w:val="nil"/>
              <w:right w:val="nil"/>
            </w:tcBorders>
            <w:shd w:val="clear" w:color="auto" w:fill="auto"/>
            <w:noWrap/>
            <w:vAlign w:val="bottom"/>
            <w:hideMark/>
          </w:tcPr>
          <w:p w:rsidR="007D00C5" w:rsidRPr="008E511C" w:rsidRDefault="007D00C5" w:rsidP="00E23490">
            <w:pPr>
              <w:contextualSpacing/>
            </w:pPr>
          </w:p>
        </w:tc>
        <w:tc>
          <w:tcPr>
            <w:tcW w:w="1120" w:type="dxa"/>
            <w:tcBorders>
              <w:top w:val="nil"/>
              <w:left w:val="nil"/>
              <w:bottom w:val="nil"/>
              <w:right w:val="nil"/>
            </w:tcBorders>
            <w:shd w:val="clear" w:color="auto" w:fill="auto"/>
            <w:noWrap/>
            <w:vAlign w:val="bottom"/>
            <w:hideMark/>
          </w:tcPr>
          <w:p w:rsidR="007D00C5" w:rsidRPr="008E511C" w:rsidRDefault="007D00C5" w:rsidP="00E23490">
            <w:pPr>
              <w:contextualSpacing/>
              <w:rPr>
                <w:color w:val="000000"/>
              </w:rPr>
            </w:pPr>
            <w:r w:rsidRPr="008E511C">
              <w:rPr>
                <w:color w:val="000000"/>
              </w:rPr>
              <w:t>5 leté</w:t>
            </w:r>
          </w:p>
        </w:tc>
        <w:tc>
          <w:tcPr>
            <w:tcW w:w="1520"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r w:rsidRPr="008E511C">
              <w:rPr>
                <w:b/>
                <w:bCs/>
                <w:color w:val="000000"/>
              </w:rPr>
              <w:t>19</w:t>
            </w:r>
          </w:p>
        </w:tc>
      </w:tr>
      <w:tr w:rsidR="007D00C5" w:rsidRPr="008E511C" w:rsidTr="00E23490">
        <w:trPr>
          <w:trHeight w:val="315"/>
        </w:trPr>
        <w:tc>
          <w:tcPr>
            <w:tcW w:w="2777"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p>
        </w:tc>
        <w:tc>
          <w:tcPr>
            <w:tcW w:w="83" w:type="dxa"/>
            <w:tcBorders>
              <w:top w:val="nil"/>
              <w:left w:val="nil"/>
              <w:bottom w:val="nil"/>
              <w:right w:val="nil"/>
            </w:tcBorders>
            <w:shd w:val="clear" w:color="auto" w:fill="auto"/>
            <w:noWrap/>
            <w:vAlign w:val="bottom"/>
            <w:hideMark/>
          </w:tcPr>
          <w:p w:rsidR="007D00C5" w:rsidRPr="008E511C" w:rsidRDefault="007D00C5" w:rsidP="00E23490">
            <w:pPr>
              <w:contextualSpacing/>
            </w:pPr>
          </w:p>
        </w:tc>
        <w:tc>
          <w:tcPr>
            <w:tcW w:w="1120" w:type="dxa"/>
            <w:tcBorders>
              <w:top w:val="nil"/>
              <w:left w:val="nil"/>
              <w:bottom w:val="nil"/>
              <w:right w:val="nil"/>
            </w:tcBorders>
            <w:shd w:val="clear" w:color="auto" w:fill="auto"/>
            <w:noWrap/>
            <w:vAlign w:val="bottom"/>
            <w:hideMark/>
          </w:tcPr>
          <w:p w:rsidR="007D00C5" w:rsidRPr="008E511C" w:rsidRDefault="007D00C5" w:rsidP="00E23490">
            <w:pPr>
              <w:contextualSpacing/>
              <w:rPr>
                <w:color w:val="000000"/>
              </w:rPr>
            </w:pPr>
            <w:r w:rsidRPr="008E511C">
              <w:rPr>
                <w:color w:val="000000"/>
              </w:rPr>
              <w:t>6 leté</w:t>
            </w:r>
          </w:p>
        </w:tc>
        <w:tc>
          <w:tcPr>
            <w:tcW w:w="1520" w:type="dxa"/>
            <w:tcBorders>
              <w:top w:val="nil"/>
              <w:left w:val="nil"/>
              <w:bottom w:val="nil"/>
              <w:right w:val="nil"/>
            </w:tcBorders>
            <w:shd w:val="clear" w:color="auto" w:fill="auto"/>
            <w:noWrap/>
            <w:vAlign w:val="bottom"/>
            <w:hideMark/>
          </w:tcPr>
          <w:p w:rsidR="007D00C5" w:rsidRPr="008E511C" w:rsidRDefault="007D00C5" w:rsidP="00E23490">
            <w:pPr>
              <w:contextualSpacing/>
              <w:jc w:val="center"/>
              <w:rPr>
                <w:b/>
                <w:bCs/>
                <w:color w:val="000000"/>
              </w:rPr>
            </w:pPr>
            <w:r w:rsidRPr="008E511C">
              <w:rPr>
                <w:b/>
                <w:bCs/>
                <w:color w:val="000000"/>
              </w:rPr>
              <w:t>7</w:t>
            </w:r>
          </w:p>
        </w:tc>
      </w:tr>
    </w:tbl>
    <w:p w:rsidR="007D00C5" w:rsidRPr="008E511C" w:rsidRDefault="007D00C5" w:rsidP="007D00C5">
      <w:pPr>
        <w:autoSpaceDE w:val="0"/>
        <w:autoSpaceDN w:val="0"/>
        <w:adjustRightInd w:val="0"/>
        <w:contextualSpacing/>
        <w:rPr>
          <w:rStyle w:val="x101"/>
          <w:sz w:val="24"/>
          <w:szCs w:val="24"/>
        </w:rPr>
      </w:pPr>
    </w:p>
    <w:p w:rsidR="007D00C5" w:rsidRPr="003B418C" w:rsidRDefault="007D00C5" w:rsidP="007D00C5">
      <w:pPr>
        <w:autoSpaceDE w:val="0"/>
        <w:autoSpaceDN w:val="0"/>
        <w:adjustRightInd w:val="0"/>
        <w:contextualSpacing/>
        <w:rPr>
          <w:b/>
          <w:u w:val="single"/>
        </w:rPr>
      </w:pPr>
      <w:r w:rsidRPr="003B418C">
        <w:rPr>
          <w:b/>
          <w:u w:val="single"/>
        </w:rPr>
        <w:t>Počet žáků ZŠ  2017/2018 k 30. 10. 2017:</w:t>
      </w:r>
    </w:p>
    <w:p w:rsidR="007D00C5" w:rsidRDefault="007D00C5" w:rsidP="007D00C5">
      <w:pPr>
        <w:pStyle w:val="Odstavecseseznamem"/>
        <w:numPr>
          <w:ilvl w:val="0"/>
          <w:numId w:val="3"/>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9</w:t>
      </w:r>
      <w:r>
        <w:rPr>
          <w:rStyle w:val="x101"/>
          <w:sz w:val="24"/>
          <w:szCs w:val="24"/>
        </w:rPr>
        <w:tab/>
        <w:t>8</w:t>
      </w:r>
      <w:r>
        <w:rPr>
          <w:rStyle w:val="x101"/>
          <w:sz w:val="24"/>
          <w:szCs w:val="24"/>
        </w:rPr>
        <w:tab/>
        <w:t>17</w:t>
      </w:r>
    </w:p>
    <w:p w:rsidR="007D00C5" w:rsidRDefault="007D00C5" w:rsidP="007D00C5">
      <w:pPr>
        <w:pStyle w:val="Odstavecseseznamem"/>
        <w:numPr>
          <w:ilvl w:val="0"/>
          <w:numId w:val="3"/>
        </w:numPr>
        <w:adjustRightInd w:val="0"/>
        <w:contextualSpacing/>
        <w:rPr>
          <w:rStyle w:val="x101"/>
          <w:sz w:val="24"/>
          <w:szCs w:val="24"/>
        </w:rPr>
      </w:pPr>
      <w:r>
        <w:rPr>
          <w:rStyle w:val="x101"/>
          <w:sz w:val="24"/>
          <w:szCs w:val="24"/>
        </w:rPr>
        <w:t>A</w:t>
      </w:r>
      <w:r>
        <w:rPr>
          <w:rStyle w:val="x101"/>
          <w:sz w:val="24"/>
          <w:szCs w:val="24"/>
        </w:rPr>
        <w:tab/>
      </w:r>
      <w:r>
        <w:rPr>
          <w:rStyle w:val="x101"/>
          <w:sz w:val="24"/>
          <w:szCs w:val="24"/>
        </w:rPr>
        <w:tab/>
        <w:t>6</w:t>
      </w:r>
      <w:r>
        <w:rPr>
          <w:rStyle w:val="x101"/>
          <w:sz w:val="24"/>
          <w:szCs w:val="24"/>
        </w:rPr>
        <w:tab/>
        <w:t>8</w:t>
      </w:r>
      <w:r>
        <w:rPr>
          <w:rStyle w:val="x101"/>
          <w:sz w:val="24"/>
          <w:szCs w:val="24"/>
        </w:rPr>
        <w:tab/>
        <w:t>14</w:t>
      </w:r>
    </w:p>
    <w:p w:rsidR="007D00C5" w:rsidRDefault="007D00C5" w:rsidP="007D00C5">
      <w:pPr>
        <w:pStyle w:val="Odstavecseseznamem"/>
        <w:numPr>
          <w:ilvl w:val="0"/>
          <w:numId w:val="4"/>
        </w:numPr>
        <w:adjustRightInd w:val="0"/>
        <w:contextualSpacing/>
        <w:rPr>
          <w:rStyle w:val="x101"/>
          <w:sz w:val="24"/>
          <w:szCs w:val="24"/>
        </w:rPr>
      </w:pPr>
      <w:r>
        <w:rPr>
          <w:rStyle w:val="x101"/>
          <w:sz w:val="24"/>
          <w:szCs w:val="24"/>
        </w:rPr>
        <w:t>B</w:t>
      </w:r>
      <w:r>
        <w:rPr>
          <w:rStyle w:val="x101"/>
          <w:sz w:val="24"/>
          <w:szCs w:val="24"/>
        </w:rPr>
        <w:tab/>
      </w:r>
      <w:r>
        <w:rPr>
          <w:rStyle w:val="x101"/>
          <w:sz w:val="24"/>
          <w:szCs w:val="24"/>
        </w:rPr>
        <w:tab/>
        <w:t>5</w:t>
      </w:r>
      <w:r>
        <w:rPr>
          <w:rStyle w:val="x101"/>
          <w:sz w:val="24"/>
          <w:szCs w:val="24"/>
        </w:rPr>
        <w:tab/>
        <w:t>8</w:t>
      </w:r>
      <w:r>
        <w:rPr>
          <w:rStyle w:val="x101"/>
          <w:sz w:val="24"/>
          <w:szCs w:val="24"/>
        </w:rPr>
        <w:tab/>
        <w:t>13</w:t>
      </w:r>
    </w:p>
    <w:p w:rsidR="007D00C5" w:rsidRDefault="007D00C5" w:rsidP="007D00C5">
      <w:pPr>
        <w:pStyle w:val="Odstavecseseznamem"/>
        <w:numPr>
          <w:ilvl w:val="0"/>
          <w:numId w:val="4"/>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8</w:t>
      </w:r>
      <w:r>
        <w:rPr>
          <w:rStyle w:val="x101"/>
          <w:sz w:val="24"/>
          <w:szCs w:val="24"/>
        </w:rPr>
        <w:tab/>
        <w:t>13</w:t>
      </w:r>
      <w:r>
        <w:rPr>
          <w:rStyle w:val="x101"/>
          <w:sz w:val="24"/>
          <w:szCs w:val="24"/>
        </w:rPr>
        <w:tab/>
        <w:t>21</w:t>
      </w:r>
    </w:p>
    <w:p w:rsidR="007D00C5" w:rsidRDefault="007D00C5" w:rsidP="007D00C5">
      <w:pPr>
        <w:pStyle w:val="Odstavecseseznamem"/>
        <w:numPr>
          <w:ilvl w:val="0"/>
          <w:numId w:val="4"/>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8</w:t>
      </w:r>
      <w:r>
        <w:rPr>
          <w:rStyle w:val="x101"/>
          <w:sz w:val="24"/>
          <w:szCs w:val="24"/>
        </w:rPr>
        <w:tab/>
        <w:t>13</w:t>
      </w:r>
      <w:r>
        <w:rPr>
          <w:rStyle w:val="x101"/>
          <w:sz w:val="24"/>
          <w:szCs w:val="24"/>
        </w:rPr>
        <w:tab/>
        <w:t>21</w:t>
      </w:r>
    </w:p>
    <w:p w:rsidR="007D00C5" w:rsidRDefault="007D00C5" w:rsidP="007D00C5">
      <w:pPr>
        <w:pStyle w:val="Odstavecseseznamem"/>
        <w:numPr>
          <w:ilvl w:val="0"/>
          <w:numId w:val="4"/>
        </w:numPr>
        <w:adjustRightInd w:val="0"/>
        <w:contextualSpacing/>
        <w:rPr>
          <w:rStyle w:val="x101"/>
          <w:sz w:val="24"/>
          <w:szCs w:val="24"/>
        </w:rPr>
      </w:pPr>
      <w:r>
        <w:rPr>
          <w:rStyle w:val="x101"/>
          <w:sz w:val="24"/>
          <w:szCs w:val="24"/>
        </w:rPr>
        <w:t>A</w:t>
      </w:r>
      <w:r>
        <w:rPr>
          <w:rStyle w:val="x101"/>
          <w:sz w:val="24"/>
          <w:szCs w:val="24"/>
        </w:rPr>
        <w:tab/>
      </w:r>
      <w:r>
        <w:rPr>
          <w:rStyle w:val="x101"/>
          <w:sz w:val="24"/>
          <w:szCs w:val="24"/>
        </w:rPr>
        <w:tab/>
        <w:t>6</w:t>
      </w:r>
      <w:r>
        <w:rPr>
          <w:rStyle w:val="x101"/>
          <w:sz w:val="24"/>
          <w:szCs w:val="24"/>
        </w:rPr>
        <w:tab/>
        <w:t>10</w:t>
      </w:r>
      <w:r>
        <w:rPr>
          <w:rStyle w:val="x101"/>
          <w:sz w:val="24"/>
          <w:szCs w:val="24"/>
        </w:rPr>
        <w:tab/>
        <w:t>16</w:t>
      </w:r>
    </w:p>
    <w:p w:rsidR="007D00C5" w:rsidRDefault="007D00C5" w:rsidP="007D00C5">
      <w:pPr>
        <w:pStyle w:val="Odstavecseseznamem"/>
        <w:numPr>
          <w:ilvl w:val="0"/>
          <w:numId w:val="5"/>
        </w:numPr>
        <w:adjustRightInd w:val="0"/>
        <w:contextualSpacing/>
        <w:rPr>
          <w:rStyle w:val="x101"/>
          <w:sz w:val="24"/>
          <w:szCs w:val="24"/>
        </w:rPr>
      </w:pPr>
      <w:r>
        <w:rPr>
          <w:rStyle w:val="x101"/>
          <w:sz w:val="24"/>
          <w:szCs w:val="24"/>
        </w:rPr>
        <w:t>B</w:t>
      </w:r>
      <w:r>
        <w:rPr>
          <w:rStyle w:val="x101"/>
          <w:sz w:val="24"/>
          <w:szCs w:val="24"/>
        </w:rPr>
        <w:tab/>
      </w:r>
      <w:r>
        <w:rPr>
          <w:rStyle w:val="x101"/>
          <w:sz w:val="24"/>
          <w:szCs w:val="24"/>
        </w:rPr>
        <w:tab/>
        <w:t>10</w:t>
      </w:r>
      <w:r>
        <w:rPr>
          <w:rStyle w:val="x101"/>
          <w:sz w:val="24"/>
          <w:szCs w:val="24"/>
        </w:rPr>
        <w:tab/>
        <w:t>7</w:t>
      </w:r>
      <w:r>
        <w:rPr>
          <w:rStyle w:val="x101"/>
          <w:sz w:val="24"/>
          <w:szCs w:val="24"/>
        </w:rPr>
        <w:tab/>
        <w:t>17</w:t>
      </w:r>
    </w:p>
    <w:p w:rsidR="007D00C5" w:rsidRDefault="007D00C5" w:rsidP="007D00C5">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9</w:t>
      </w:r>
      <w:r>
        <w:rPr>
          <w:rStyle w:val="x101"/>
          <w:sz w:val="24"/>
          <w:szCs w:val="24"/>
        </w:rPr>
        <w:tab/>
        <w:t>7</w:t>
      </w:r>
      <w:r>
        <w:rPr>
          <w:rStyle w:val="x101"/>
          <w:sz w:val="24"/>
          <w:szCs w:val="24"/>
        </w:rPr>
        <w:tab/>
        <w:t>16</w:t>
      </w:r>
    </w:p>
    <w:p w:rsidR="007D00C5" w:rsidRDefault="007D00C5" w:rsidP="007D00C5">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11</w:t>
      </w:r>
      <w:r>
        <w:rPr>
          <w:rStyle w:val="x101"/>
          <w:sz w:val="24"/>
          <w:szCs w:val="24"/>
        </w:rPr>
        <w:tab/>
        <w:t>6</w:t>
      </w:r>
      <w:r>
        <w:rPr>
          <w:rStyle w:val="x101"/>
          <w:sz w:val="24"/>
          <w:szCs w:val="24"/>
        </w:rPr>
        <w:tab/>
        <w:t>17</w:t>
      </w:r>
    </w:p>
    <w:p w:rsidR="007D00C5" w:rsidRDefault="007D00C5" w:rsidP="007D00C5">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14</w:t>
      </w:r>
      <w:r>
        <w:rPr>
          <w:rStyle w:val="x101"/>
          <w:sz w:val="24"/>
          <w:szCs w:val="24"/>
        </w:rPr>
        <w:tab/>
        <w:t>8</w:t>
      </w:r>
      <w:r>
        <w:rPr>
          <w:rStyle w:val="x101"/>
          <w:sz w:val="24"/>
          <w:szCs w:val="24"/>
        </w:rPr>
        <w:tab/>
        <w:t>22</w:t>
      </w:r>
    </w:p>
    <w:p w:rsidR="007D00C5" w:rsidRPr="003B418C" w:rsidRDefault="007D00C5" w:rsidP="007D00C5">
      <w:pPr>
        <w:pStyle w:val="Odstavecseseznamem"/>
        <w:numPr>
          <w:ilvl w:val="0"/>
          <w:numId w:val="5"/>
        </w:numPr>
        <w:adjustRightInd w:val="0"/>
        <w:contextualSpacing/>
        <w:rPr>
          <w:rStyle w:val="x101"/>
          <w:sz w:val="24"/>
          <w:szCs w:val="24"/>
        </w:rPr>
      </w:pPr>
      <w:r>
        <w:rPr>
          <w:rStyle w:val="x101"/>
          <w:sz w:val="24"/>
          <w:szCs w:val="24"/>
        </w:rPr>
        <w:t>ročník</w:t>
      </w:r>
      <w:r>
        <w:rPr>
          <w:rStyle w:val="x101"/>
          <w:sz w:val="24"/>
          <w:szCs w:val="24"/>
        </w:rPr>
        <w:tab/>
      </w:r>
      <w:r>
        <w:rPr>
          <w:rStyle w:val="x101"/>
          <w:sz w:val="24"/>
          <w:szCs w:val="24"/>
        </w:rPr>
        <w:tab/>
        <w:t>8</w:t>
      </w:r>
      <w:r>
        <w:rPr>
          <w:rStyle w:val="x101"/>
          <w:sz w:val="24"/>
          <w:szCs w:val="24"/>
        </w:rPr>
        <w:tab/>
        <w:t>9</w:t>
      </w:r>
      <w:r>
        <w:rPr>
          <w:rStyle w:val="x101"/>
          <w:sz w:val="24"/>
          <w:szCs w:val="24"/>
        </w:rPr>
        <w:tab/>
        <w:t>17</w:t>
      </w:r>
    </w:p>
    <w:p w:rsidR="007D00C5" w:rsidRDefault="007D00C5" w:rsidP="007D00C5">
      <w:pPr>
        <w:pStyle w:val="Normlnweb"/>
        <w:tabs>
          <w:tab w:val="left" w:pos="788"/>
          <w:tab w:val="right" w:pos="2093"/>
          <w:tab w:val="right" w:pos="2963"/>
          <w:tab w:val="right" w:pos="3863"/>
          <w:tab w:val="left" w:pos="4208"/>
        </w:tabs>
        <w:spacing w:before="0" w:beforeAutospacing="0" w:after="0" w:afterAutospacing="0"/>
        <w:contextualSpacing/>
        <w:rPr>
          <w:rStyle w:val="x101"/>
          <w:b/>
        </w:rPr>
      </w:pPr>
      <w:r>
        <w:rPr>
          <w:rStyle w:val="x101"/>
          <w:b/>
        </w:rPr>
        <w:t xml:space="preserve">     CELKEM</w:t>
      </w:r>
      <w:r>
        <w:rPr>
          <w:rStyle w:val="x101"/>
          <w:b/>
        </w:rPr>
        <w:tab/>
        <w:t xml:space="preserve">    </w:t>
      </w:r>
      <w:r w:rsidRPr="003B418C">
        <w:rPr>
          <w:rStyle w:val="x101"/>
          <w:b/>
        </w:rPr>
        <w:t>94</w:t>
      </w:r>
      <w:r>
        <w:rPr>
          <w:rStyle w:val="x101"/>
          <w:b/>
        </w:rPr>
        <w:tab/>
        <w:t>97</w:t>
      </w:r>
      <w:r>
        <w:rPr>
          <w:rStyle w:val="x101"/>
          <w:b/>
        </w:rPr>
        <w:tab/>
        <w:t>191</w:t>
      </w:r>
    </w:p>
    <w:p w:rsidR="007D00C5" w:rsidRDefault="007D00C5" w:rsidP="007D00C5">
      <w:pPr>
        <w:pStyle w:val="Normlnweb"/>
        <w:numPr>
          <w:ilvl w:val="0"/>
          <w:numId w:val="6"/>
        </w:numPr>
        <w:tabs>
          <w:tab w:val="left" w:pos="788"/>
          <w:tab w:val="right" w:pos="2093"/>
          <w:tab w:val="right" w:pos="2963"/>
          <w:tab w:val="right" w:pos="3863"/>
          <w:tab w:val="left" w:pos="4208"/>
        </w:tabs>
        <w:spacing w:before="0" w:beforeAutospacing="0" w:after="0" w:afterAutospacing="0"/>
        <w:contextualSpacing/>
        <w:rPr>
          <w:rStyle w:val="x101"/>
          <w:b/>
        </w:rPr>
      </w:pPr>
      <w:r>
        <w:rPr>
          <w:rStyle w:val="x101"/>
          <w:b/>
        </w:rPr>
        <w:t xml:space="preserve">stupeň </w:t>
      </w:r>
      <w:r w:rsidRPr="003B418C">
        <w:rPr>
          <w:rStyle w:val="x101"/>
          <w:b/>
        </w:rPr>
        <w:tab/>
      </w:r>
      <w:r>
        <w:rPr>
          <w:rStyle w:val="x101"/>
          <w:b/>
        </w:rPr>
        <w:t>52</w:t>
      </w:r>
      <w:r>
        <w:rPr>
          <w:rStyle w:val="x101"/>
          <w:b/>
        </w:rPr>
        <w:tab/>
        <w:t>67</w:t>
      </w:r>
      <w:r>
        <w:rPr>
          <w:rStyle w:val="x101"/>
          <w:b/>
        </w:rPr>
        <w:tab/>
        <w:t>119</w:t>
      </w:r>
    </w:p>
    <w:p w:rsidR="007D00C5" w:rsidRPr="003B418C" w:rsidRDefault="007D00C5" w:rsidP="007D00C5">
      <w:pPr>
        <w:pStyle w:val="Normlnweb"/>
        <w:numPr>
          <w:ilvl w:val="0"/>
          <w:numId w:val="6"/>
        </w:numPr>
        <w:tabs>
          <w:tab w:val="left" w:pos="788"/>
          <w:tab w:val="right" w:pos="2093"/>
          <w:tab w:val="right" w:pos="2963"/>
          <w:tab w:val="right" w:pos="3863"/>
          <w:tab w:val="left" w:pos="4208"/>
        </w:tabs>
        <w:spacing w:before="26" w:beforeAutospacing="0" w:after="0" w:afterAutospacing="0"/>
        <w:contextualSpacing/>
        <w:rPr>
          <w:rStyle w:val="x281"/>
          <w:sz w:val="24"/>
          <w:szCs w:val="24"/>
        </w:rPr>
      </w:pPr>
      <w:r w:rsidRPr="003B418C">
        <w:rPr>
          <w:rStyle w:val="x101"/>
          <w:b/>
          <w:sz w:val="24"/>
          <w:szCs w:val="24"/>
        </w:rPr>
        <w:t xml:space="preserve">stupeň </w:t>
      </w:r>
      <w:r w:rsidRPr="003B418C">
        <w:rPr>
          <w:rStyle w:val="x101"/>
          <w:b/>
          <w:sz w:val="24"/>
          <w:szCs w:val="24"/>
        </w:rPr>
        <w:tab/>
        <w:t>42</w:t>
      </w:r>
      <w:r w:rsidRPr="003B418C">
        <w:rPr>
          <w:rStyle w:val="x101"/>
          <w:b/>
          <w:sz w:val="24"/>
          <w:szCs w:val="24"/>
        </w:rPr>
        <w:tab/>
        <w:t>30</w:t>
      </w:r>
      <w:r w:rsidRPr="003B418C">
        <w:rPr>
          <w:rStyle w:val="x101"/>
          <w:b/>
          <w:sz w:val="24"/>
          <w:szCs w:val="24"/>
        </w:rPr>
        <w:tab/>
        <w:t>72</w:t>
      </w:r>
    </w:p>
    <w:p w:rsidR="007D00C5" w:rsidRPr="008E511C" w:rsidRDefault="007D00C5" w:rsidP="007D00C5">
      <w:pPr>
        <w:pStyle w:val="Normlnweb"/>
        <w:tabs>
          <w:tab w:val="left" w:pos="788"/>
          <w:tab w:val="right" w:pos="2093"/>
          <w:tab w:val="right" w:pos="2963"/>
          <w:tab w:val="right" w:pos="3863"/>
        </w:tabs>
        <w:spacing w:before="26" w:beforeAutospacing="0" w:after="0" w:afterAutospacing="0"/>
        <w:contextualSpacing/>
        <w:rPr>
          <w:rStyle w:val="x281"/>
          <w:sz w:val="24"/>
          <w:szCs w:val="24"/>
        </w:rPr>
      </w:pPr>
    </w:p>
    <w:p w:rsidR="007D00C5" w:rsidRDefault="007D00C5"/>
    <w:p w:rsidR="007F27EC" w:rsidRDefault="007F27EC"/>
    <w:p w:rsidR="007F27EC" w:rsidRDefault="007F27EC">
      <w:r>
        <w:rPr>
          <w:b/>
          <w:bCs/>
          <w:u w:val="single"/>
        </w:rPr>
        <w:t>Kapacita po dokončení akce (projektu):</w:t>
      </w:r>
      <w:r>
        <w:t xml:space="preserve"> </w:t>
      </w:r>
    </w:p>
    <w:p w:rsidR="00E46423" w:rsidRDefault="00E46423"/>
    <w:p w:rsidR="00E46423" w:rsidRDefault="00E46423">
      <w:r w:rsidRPr="00F212B7">
        <w:t xml:space="preserve">Po dokončení akce bude škola rozšířena o nově připravené odborné učebny v budově Komenia, čímž </w:t>
      </w:r>
      <w:r w:rsidR="00F61063" w:rsidRPr="00F212B7">
        <w:t xml:space="preserve">se uvolní učebny v hlavní budově školy a umožní tak </w:t>
      </w:r>
      <w:r w:rsidRPr="00F212B7">
        <w:t>vzniknou</w:t>
      </w:r>
      <w:r w:rsidR="00F61063" w:rsidRPr="00F212B7">
        <w:t>t</w:t>
      </w:r>
      <w:r w:rsidRPr="00F212B7">
        <w:t xml:space="preserve"> dvě</w:t>
      </w:r>
      <w:r w:rsidR="00F61063" w:rsidRPr="00F212B7">
        <w:t>ma</w:t>
      </w:r>
      <w:r w:rsidRPr="00F212B7">
        <w:t xml:space="preserve"> nov</w:t>
      </w:r>
      <w:r w:rsidR="00F61063" w:rsidRPr="00F212B7">
        <w:t>ým</w:t>
      </w:r>
      <w:r w:rsidRPr="00F212B7">
        <w:t xml:space="preserve"> kmenov</w:t>
      </w:r>
      <w:r w:rsidR="00F61063" w:rsidRPr="00F212B7">
        <w:t>ým</w:t>
      </w:r>
      <w:r w:rsidRPr="00F212B7">
        <w:t xml:space="preserve"> učebn</w:t>
      </w:r>
      <w:r w:rsidR="00F61063" w:rsidRPr="00F212B7">
        <w:t>ám</w:t>
      </w:r>
      <w:r w:rsidRPr="00F212B7">
        <w:t xml:space="preserve"> v hlavní budově školy. Novým odbavovacím systémem školní jídelny bude možné uspokojit i více zájemců o školní stravování.</w:t>
      </w:r>
    </w:p>
    <w:p w:rsidR="007F27EC" w:rsidRDefault="007F27EC"/>
    <w:p w:rsidR="007F27EC" w:rsidRDefault="007F27EC"/>
    <w:p w:rsidR="0054783E" w:rsidRDefault="0054783E"/>
    <w:p w:rsidR="007F27EC" w:rsidRDefault="007F27EC">
      <w:pPr>
        <w:pStyle w:val="Nadpis3"/>
      </w:pPr>
      <w:r>
        <w:rPr>
          <w:sz w:val="32"/>
        </w:rPr>
        <w:t>V. Věcný obsah investičního záměru</w:t>
      </w:r>
    </w:p>
    <w:p w:rsidR="007F27EC" w:rsidRDefault="007F27EC">
      <w:pPr>
        <w:rPr>
          <w:b/>
          <w:bCs/>
          <w:u w:val="single"/>
        </w:rPr>
      </w:pPr>
    </w:p>
    <w:p w:rsidR="0054783E" w:rsidRDefault="0054783E">
      <w:pPr>
        <w:rPr>
          <w:b/>
          <w:bCs/>
          <w:u w:val="single"/>
        </w:rPr>
      </w:pPr>
    </w:p>
    <w:p w:rsidR="007F27EC" w:rsidRDefault="007F27EC">
      <w:r>
        <w:rPr>
          <w:b/>
          <w:bCs/>
          <w:u w:val="single"/>
        </w:rPr>
        <w:lastRenderedPageBreak/>
        <w:t>Věcný obsah a rozsah:</w:t>
      </w:r>
      <w:r>
        <w:t xml:space="preserve"> </w:t>
      </w:r>
    </w:p>
    <w:p w:rsidR="00E23490" w:rsidRDefault="00E23490"/>
    <w:p w:rsidR="00ED1428" w:rsidRDefault="00E23490">
      <w:r>
        <w:t>Předmětem investičního záměru Rekonstrukce ZŠ a MŠ Jevišovice, III. etapa bude</w:t>
      </w:r>
    </w:p>
    <w:p w:rsidR="00E23490" w:rsidRDefault="00ED1428">
      <w:r>
        <w:t>(ceny vč. DPH)</w:t>
      </w:r>
      <w:r w:rsidR="00E23490">
        <w:t>:</w:t>
      </w:r>
    </w:p>
    <w:p w:rsidR="00E23490" w:rsidRPr="00E23490" w:rsidRDefault="00E23490" w:rsidP="00E23490">
      <w:pPr>
        <w:pStyle w:val="Odstavecseseznamem"/>
        <w:numPr>
          <w:ilvl w:val="0"/>
          <w:numId w:val="7"/>
        </w:numPr>
        <w:rPr>
          <w:rFonts w:ascii="Times New Roman" w:hAnsi="Times New Roman" w:cs="Times New Roman"/>
          <w:b/>
          <w:sz w:val="24"/>
          <w:szCs w:val="24"/>
        </w:rPr>
      </w:pPr>
      <w:r w:rsidRPr="00E23490">
        <w:rPr>
          <w:rFonts w:ascii="Times New Roman" w:hAnsi="Times New Roman" w:cs="Times New Roman"/>
          <w:b/>
          <w:sz w:val="24"/>
          <w:szCs w:val="24"/>
        </w:rPr>
        <w:t xml:space="preserve">rekonstrukce kotelny ÚT a ZTI </w:t>
      </w:r>
      <w:r w:rsidRPr="00E23490">
        <w:rPr>
          <w:rFonts w:ascii="Times New Roman" w:hAnsi="Times New Roman" w:cs="Times New Roman"/>
          <w:b/>
          <w:sz w:val="24"/>
          <w:szCs w:val="24"/>
        </w:rPr>
        <w:tab/>
      </w:r>
      <w:r w:rsidRPr="00E23490">
        <w:rPr>
          <w:rFonts w:ascii="Times New Roman" w:hAnsi="Times New Roman" w:cs="Times New Roman"/>
          <w:b/>
          <w:sz w:val="24"/>
          <w:szCs w:val="24"/>
        </w:rPr>
        <w:tab/>
      </w:r>
      <w:r w:rsidRPr="00E23490">
        <w:rPr>
          <w:rFonts w:ascii="Times New Roman" w:hAnsi="Times New Roman" w:cs="Times New Roman"/>
          <w:b/>
          <w:sz w:val="24"/>
          <w:szCs w:val="24"/>
        </w:rPr>
        <w:tab/>
      </w:r>
      <w:r w:rsidRPr="00E23490">
        <w:rPr>
          <w:rFonts w:ascii="Times New Roman" w:hAnsi="Times New Roman" w:cs="Times New Roman"/>
          <w:b/>
          <w:sz w:val="24"/>
          <w:szCs w:val="24"/>
        </w:rPr>
        <w:tab/>
      </w:r>
      <w:r w:rsidRPr="00E23490">
        <w:rPr>
          <w:rFonts w:ascii="Times New Roman" w:hAnsi="Times New Roman" w:cs="Times New Roman"/>
          <w:b/>
          <w:sz w:val="24"/>
          <w:szCs w:val="24"/>
        </w:rPr>
        <w:tab/>
      </w:r>
      <w:r w:rsidR="00ED1428">
        <w:rPr>
          <w:rFonts w:ascii="Times New Roman" w:hAnsi="Times New Roman" w:cs="Times New Roman"/>
          <w:b/>
          <w:sz w:val="24"/>
          <w:szCs w:val="24"/>
        </w:rPr>
        <w:t>3 401 310</w:t>
      </w:r>
      <w:r w:rsidRPr="00E23490">
        <w:rPr>
          <w:rFonts w:ascii="Times New Roman" w:hAnsi="Times New Roman" w:cs="Times New Roman"/>
          <w:b/>
          <w:sz w:val="24"/>
          <w:szCs w:val="24"/>
        </w:rPr>
        <w:t>,- Kč</w:t>
      </w:r>
    </w:p>
    <w:p w:rsidR="00E23490" w:rsidRDefault="00E23490" w:rsidP="00E23490">
      <w:pPr>
        <w:ind w:left="720"/>
      </w:pPr>
      <w:r w:rsidRPr="00E23490">
        <w:t>zednické výpomoci, tepelné izolace, zkoušky a revize, pořízení nového kotle, strojovna, rozvody potrubí, armatury, nátěry, malby, osazení termostatických hlavic typu B, vnitřní plynovod</w:t>
      </w:r>
    </w:p>
    <w:p w:rsidR="00E23490" w:rsidRDefault="00E23490" w:rsidP="00E23490">
      <w:pPr>
        <w:pStyle w:val="Odstavecseseznamem"/>
        <w:numPr>
          <w:ilvl w:val="0"/>
          <w:numId w:val="7"/>
        </w:numPr>
        <w:rPr>
          <w:rFonts w:ascii="Times New Roman" w:hAnsi="Times New Roman" w:cs="Times New Roman"/>
          <w:b/>
          <w:sz w:val="24"/>
          <w:szCs w:val="24"/>
        </w:rPr>
      </w:pPr>
      <w:r w:rsidRPr="00E23490">
        <w:rPr>
          <w:rFonts w:ascii="Times New Roman" w:hAnsi="Times New Roman" w:cs="Times New Roman"/>
          <w:b/>
          <w:sz w:val="24"/>
          <w:szCs w:val="24"/>
        </w:rPr>
        <w:t>rekonstrukce</w:t>
      </w:r>
      <w:r>
        <w:rPr>
          <w:rFonts w:ascii="Times New Roman" w:hAnsi="Times New Roman" w:cs="Times New Roman"/>
          <w:b/>
          <w:sz w:val="24"/>
          <w:szCs w:val="24"/>
        </w:rPr>
        <w:t xml:space="preserve"> elektroinstalace a osvětlení</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D1428">
        <w:rPr>
          <w:rFonts w:ascii="Times New Roman" w:hAnsi="Times New Roman" w:cs="Times New Roman"/>
          <w:b/>
          <w:sz w:val="24"/>
          <w:szCs w:val="24"/>
        </w:rPr>
        <w:t>665 500</w:t>
      </w:r>
      <w:r>
        <w:rPr>
          <w:rFonts w:ascii="Times New Roman" w:hAnsi="Times New Roman" w:cs="Times New Roman"/>
          <w:b/>
          <w:sz w:val="24"/>
          <w:szCs w:val="24"/>
        </w:rPr>
        <w:t>,- Kč</w:t>
      </w:r>
    </w:p>
    <w:p w:rsidR="00E23490" w:rsidRDefault="00E23490"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instalace bezvodých pisoárů (12 ks)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D1428">
        <w:rPr>
          <w:rFonts w:ascii="Times New Roman" w:hAnsi="Times New Roman" w:cs="Times New Roman"/>
          <w:b/>
          <w:sz w:val="24"/>
          <w:szCs w:val="24"/>
        </w:rPr>
        <w:t>411 400</w:t>
      </w:r>
      <w:r>
        <w:rPr>
          <w:rFonts w:ascii="Times New Roman" w:hAnsi="Times New Roman" w:cs="Times New Roman"/>
          <w:b/>
          <w:sz w:val="24"/>
          <w:szCs w:val="24"/>
        </w:rPr>
        <w:t>,- Kč</w:t>
      </w:r>
    </w:p>
    <w:p w:rsidR="00E23490" w:rsidRDefault="00E23490"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vybavení odborné třídy fyzika, chemie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B7AA7">
        <w:rPr>
          <w:rFonts w:ascii="Times New Roman" w:hAnsi="Times New Roman" w:cs="Times New Roman"/>
          <w:b/>
          <w:sz w:val="24"/>
          <w:szCs w:val="24"/>
        </w:rPr>
        <w:t xml:space="preserve">  835 840,- Kč</w:t>
      </w:r>
    </w:p>
    <w:p w:rsidR="003B7AA7" w:rsidRPr="003B7AA7" w:rsidRDefault="003B7AA7" w:rsidP="003B7AA7">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žákovské lavice, středový tunel s dřezem, ukončovací díl s dřezem, židle žákovská stavitelná, stůl učitelský demonstrační, pracovní deska k demonstračnímu stolu, stůl počítačový, židle učitelská, nízkonapěťový rozvaděč, školní digestoř, pylonová tabule s interaktivním projektorem, skříň na pomůcky s dveřmi, skříň na pomůcky dveře – sklo, rozvod instalací v učitelském stole, doprava, montáž</w:t>
      </w:r>
    </w:p>
    <w:p w:rsidR="003B7AA7" w:rsidRDefault="003B7AA7"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vybavení odborné učebny PC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1 714 327,- Kč</w:t>
      </w:r>
    </w:p>
    <w:p w:rsidR="003B7AA7" w:rsidRPr="003B7AA7" w:rsidRDefault="003B7AA7" w:rsidP="003B7AA7">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stoly počítačové žákovské dvojmístné se zásuvnými monitory, židle pojízdné výškově stavitelné, stůl počítačový učitelský se zásuvným monitorem vč. elektronického zámku, židle pojízdná stavitelná – asynchro, PC jednotka vč. SW žák – učitel, server vč. licencí, NAS, materiál, montáž</w:t>
      </w:r>
    </w:p>
    <w:p w:rsidR="003B7AA7" w:rsidRPr="004E437F" w:rsidRDefault="003B7AA7" w:rsidP="00E23490">
      <w:pPr>
        <w:pStyle w:val="Odstavecseseznamem"/>
        <w:numPr>
          <w:ilvl w:val="0"/>
          <w:numId w:val="7"/>
        </w:numPr>
        <w:rPr>
          <w:rFonts w:ascii="Times New Roman" w:hAnsi="Times New Roman" w:cs="Times New Roman"/>
          <w:b/>
          <w:sz w:val="24"/>
          <w:szCs w:val="24"/>
        </w:rPr>
      </w:pPr>
      <w:r w:rsidRPr="004E437F">
        <w:rPr>
          <w:rFonts w:ascii="Times New Roman" w:hAnsi="Times New Roman" w:cs="Times New Roman"/>
          <w:b/>
          <w:sz w:val="24"/>
          <w:szCs w:val="24"/>
        </w:rPr>
        <w:t>kmenové učebny – vybavení 2 tříd</w:t>
      </w:r>
      <w:r w:rsidRPr="004E437F">
        <w:rPr>
          <w:rFonts w:ascii="Times New Roman" w:hAnsi="Times New Roman" w:cs="Times New Roman"/>
          <w:b/>
          <w:sz w:val="24"/>
          <w:szCs w:val="24"/>
        </w:rPr>
        <w:tab/>
      </w:r>
      <w:r w:rsidRPr="004E437F">
        <w:rPr>
          <w:rFonts w:ascii="Times New Roman" w:hAnsi="Times New Roman" w:cs="Times New Roman"/>
          <w:b/>
          <w:sz w:val="24"/>
          <w:szCs w:val="24"/>
        </w:rPr>
        <w:tab/>
      </w:r>
      <w:r w:rsidRPr="004E437F">
        <w:rPr>
          <w:rFonts w:ascii="Times New Roman" w:hAnsi="Times New Roman" w:cs="Times New Roman"/>
          <w:b/>
          <w:sz w:val="24"/>
          <w:szCs w:val="24"/>
        </w:rPr>
        <w:tab/>
      </w:r>
      <w:r w:rsidRPr="004E437F">
        <w:rPr>
          <w:rFonts w:ascii="Times New Roman" w:hAnsi="Times New Roman" w:cs="Times New Roman"/>
          <w:b/>
          <w:sz w:val="24"/>
          <w:szCs w:val="24"/>
        </w:rPr>
        <w:tab/>
      </w:r>
      <w:r w:rsidRPr="004E437F">
        <w:rPr>
          <w:rFonts w:ascii="Times New Roman" w:hAnsi="Times New Roman" w:cs="Times New Roman"/>
          <w:b/>
          <w:sz w:val="24"/>
          <w:szCs w:val="24"/>
        </w:rPr>
        <w:tab/>
        <w:t xml:space="preserve">   430 000,- Kč</w:t>
      </w:r>
    </w:p>
    <w:p w:rsidR="00480934" w:rsidRPr="00480934" w:rsidRDefault="00480934" w:rsidP="00480934">
      <w:pPr>
        <w:pStyle w:val="Odstavecseseznamem"/>
        <w:ind w:left="720" w:firstLine="0"/>
        <w:rPr>
          <w:rFonts w:ascii="Times New Roman" w:hAnsi="Times New Roman" w:cs="Times New Roman"/>
          <w:sz w:val="24"/>
          <w:szCs w:val="24"/>
        </w:rPr>
      </w:pPr>
      <w:r w:rsidRPr="00480934">
        <w:rPr>
          <w:rFonts w:ascii="Times New Roman" w:hAnsi="Times New Roman" w:cs="Times New Roman"/>
          <w:sz w:val="24"/>
          <w:szCs w:val="24"/>
        </w:rPr>
        <w:t xml:space="preserve">stoly žákovské dvojmístné výškově stavitelné, židle žákovské výškově stavitelné, stůl učitelský se zásuvkou, židle učitelská, tabule pyronová s interaktivním </w:t>
      </w:r>
      <w:r>
        <w:rPr>
          <w:rFonts w:ascii="Times New Roman" w:hAnsi="Times New Roman" w:cs="Times New Roman"/>
          <w:sz w:val="24"/>
          <w:szCs w:val="24"/>
        </w:rPr>
        <w:t>projektorem, zatemnění oken</w:t>
      </w:r>
    </w:p>
    <w:p w:rsidR="003B7AA7" w:rsidRDefault="00480934"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rekonstrukce a </w:t>
      </w:r>
      <w:r w:rsidR="003B7AA7">
        <w:rPr>
          <w:rFonts w:ascii="Times New Roman" w:hAnsi="Times New Roman" w:cs="Times New Roman"/>
          <w:b/>
          <w:sz w:val="24"/>
          <w:szCs w:val="24"/>
        </w:rPr>
        <w:t>část vybavení sborovny</w:t>
      </w:r>
      <w:r w:rsidR="003B7AA7">
        <w:rPr>
          <w:rFonts w:ascii="Times New Roman" w:hAnsi="Times New Roman" w:cs="Times New Roman"/>
          <w:b/>
          <w:sz w:val="24"/>
          <w:szCs w:val="24"/>
        </w:rPr>
        <w:tab/>
      </w:r>
      <w:r w:rsidR="003B7AA7">
        <w:rPr>
          <w:rFonts w:ascii="Times New Roman" w:hAnsi="Times New Roman" w:cs="Times New Roman"/>
          <w:b/>
          <w:sz w:val="24"/>
          <w:szCs w:val="24"/>
        </w:rPr>
        <w:tab/>
      </w:r>
      <w:r w:rsidR="003B7AA7">
        <w:rPr>
          <w:rFonts w:ascii="Times New Roman" w:hAnsi="Times New Roman" w:cs="Times New Roman"/>
          <w:b/>
          <w:sz w:val="24"/>
          <w:szCs w:val="24"/>
        </w:rPr>
        <w:tab/>
      </w:r>
      <w:r w:rsidR="003B7AA7">
        <w:rPr>
          <w:rFonts w:ascii="Times New Roman" w:hAnsi="Times New Roman" w:cs="Times New Roman"/>
          <w:b/>
          <w:sz w:val="24"/>
          <w:szCs w:val="24"/>
        </w:rPr>
        <w:tab/>
        <w:t xml:space="preserve">   </w:t>
      </w:r>
      <w:r w:rsidR="00ED1428">
        <w:rPr>
          <w:rFonts w:ascii="Times New Roman" w:hAnsi="Times New Roman" w:cs="Times New Roman"/>
          <w:b/>
          <w:sz w:val="24"/>
          <w:szCs w:val="24"/>
        </w:rPr>
        <w:t>850 277</w:t>
      </w:r>
      <w:r w:rsidR="003B7AA7">
        <w:rPr>
          <w:rFonts w:ascii="Times New Roman" w:hAnsi="Times New Roman" w:cs="Times New Roman"/>
          <w:b/>
          <w:sz w:val="24"/>
          <w:szCs w:val="24"/>
        </w:rPr>
        <w:t>,- Kč</w:t>
      </w:r>
    </w:p>
    <w:p w:rsidR="00480934" w:rsidRPr="00480934" w:rsidRDefault="00480934" w:rsidP="00480934">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demontáž podlahových konstrukcí, odvětrávací systémové prvky, podlahové konstrukce, povlakové podlahy, ostatní stavební práce, zemní práce, přesun hmot, ostatní stavební práce, stoly učitelské, kontejnery se zásuvkami, stoly PC, skříně šatní, skříně dělené dveře sklo, skříně policové, skříně nízké s dveřmi, nástěnky</w:t>
      </w:r>
    </w:p>
    <w:p w:rsidR="003B7AA7" w:rsidRDefault="003B7AA7"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vstupní a zabezpečovací systém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172 927,- Kč</w:t>
      </w:r>
    </w:p>
    <w:p w:rsidR="00480934" w:rsidRPr="00480934" w:rsidRDefault="00480934" w:rsidP="00480934">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výdejní terminál NERO vč. SW a licencí, objednací terminál DUO vč. SW a licencí, programové vybavení a HW přístupového systému pro 2x vchodové dveře vč. instalací a montáže</w:t>
      </w:r>
    </w:p>
    <w:p w:rsidR="003B7AA7" w:rsidRDefault="00ED1428"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výplně stavebních otvorů</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10 611 041</w:t>
      </w:r>
      <w:r w:rsidR="003B7AA7">
        <w:rPr>
          <w:rFonts w:ascii="Times New Roman" w:hAnsi="Times New Roman" w:cs="Times New Roman"/>
          <w:b/>
          <w:sz w:val="24"/>
          <w:szCs w:val="24"/>
        </w:rPr>
        <w:t>,- Kč</w:t>
      </w:r>
    </w:p>
    <w:p w:rsidR="00480934" w:rsidRPr="00480934" w:rsidRDefault="00480934" w:rsidP="00480934">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výměna oken na přístavbě hlavní budovy školy, hlavní budově i budově Komenia, stěny AL s dveřmi, stavební práce, zapravení, přesun hmot, výmalba</w:t>
      </w:r>
    </w:p>
    <w:p w:rsidR="003B7AA7" w:rsidRDefault="003B7AA7"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rekonstrukce podlah ve třídách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sidR="00ED1428">
        <w:rPr>
          <w:rFonts w:ascii="Times New Roman" w:hAnsi="Times New Roman" w:cs="Times New Roman"/>
          <w:b/>
          <w:sz w:val="24"/>
          <w:szCs w:val="24"/>
        </w:rPr>
        <w:t>5 203 327</w:t>
      </w:r>
      <w:r>
        <w:rPr>
          <w:rFonts w:ascii="Times New Roman" w:hAnsi="Times New Roman" w:cs="Times New Roman"/>
          <w:b/>
          <w:sz w:val="24"/>
          <w:szCs w:val="24"/>
        </w:rPr>
        <w:t>,- Kč</w:t>
      </w:r>
    </w:p>
    <w:p w:rsidR="00480934" w:rsidRPr="00480934" w:rsidRDefault="003772E6" w:rsidP="00480934">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demontáže stávajících podlahových konstrukcí, zemní práce, přesun hmot, odvoz vybouraných hmot, odvětrávací systémové prvky, podlahové konstrukce, povlakové podlahy, ostatní stavební práce, ostatní náklady</w:t>
      </w:r>
    </w:p>
    <w:p w:rsidR="003B7AA7" w:rsidRDefault="003B7AA7"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rekonstrukce podlahy v jídelně</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480934">
        <w:rPr>
          <w:rFonts w:ascii="Times New Roman" w:hAnsi="Times New Roman" w:cs="Times New Roman"/>
          <w:b/>
          <w:sz w:val="24"/>
          <w:szCs w:val="24"/>
        </w:rPr>
        <w:t xml:space="preserve">   </w:t>
      </w:r>
      <w:r w:rsidR="00ED1428">
        <w:rPr>
          <w:rFonts w:ascii="Times New Roman" w:hAnsi="Times New Roman" w:cs="Times New Roman"/>
          <w:b/>
          <w:sz w:val="24"/>
          <w:szCs w:val="24"/>
        </w:rPr>
        <w:t>912 340</w:t>
      </w:r>
      <w:r w:rsidR="00480934">
        <w:rPr>
          <w:rFonts w:ascii="Times New Roman" w:hAnsi="Times New Roman" w:cs="Times New Roman"/>
          <w:b/>
          <w:sz w:val="24"/>
          <w:szCs w:val="24"/>
        </w:rPr>
        <w:t>,- Kč</w:t>
      </w:r>
    </w:p>
    <w:p w:rsidR="003772E6" w:rsidRPr="003772E6" w:rsidRDefault="003772E6" w:rsidP="003772E6">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demontáže stávajících podlahových konstrukcí, zemní práce, přesun hmot, odvoz vybouraných hmot, odvětrávací systémové prvky, podlahové konstrukce, povlakové podlahy, ostatní stavební práce, ostatní náklady</w:t>
      </w:r>
    </w:p>
    <w:p w:rsidR="00480934" w:rsidRDefault="00480934" w:rsidP="00E23490">
      <w:pPr>
        <w:pStyle w:val="Odstavecseseznamem"/>
        <w:numPr>
          <w:ilvl w:val="0"/>
          <w:numId w:val="7"/>
        </w:numPr>
        <w:rPr>
          <w:rFonts w:ascii="Times New Roman" w:hAnsi="Times New Roman" w:cs="Times New Roman"/>
          <w:b/>
          <w:sz w:val="24"/>
          <w:szCs w:val="24"/>
        </w:rPr>
      </w:pPr>
      <w:r>
        <w:rPr>
          <w:rFonts w:ascii="Times New Roman" w:hAnsi="Times New Roman" w:cs="Times New Roman"/>
          <w:b/>
          <w:sz w:val="24"/>
          <w:szCs w:val="24"/>
        </w:rPr>
        <w:t>dovybavení kuchyně s navýšením počtu jídel</w:t>
      </w:r>
      <w:r w:rsidR="003772E6">
        <w:rPr>
          <w:rFonts w:ascii="Times New Roman" w:hAnsi="Times New Roman" w:cs="Times New Roman"/>
          <w:b/>
          <w:sz w:val="24"/>
          <w:szCs w:val="24"/>
        </w:rPr>
        <w:t xml:space="preserve"> </w:t>
      </w:r>
      <w:r w:rsidR="00ED1428">
        <w:rPr>
          <w:rFonts w:ascii="Times New Roman" w:hAnsi="Times New Roman" w:cs="Times New Roman"/>
          <w:b/>
          <w:sz w:val="24"/>
          <w:szCs w:val="24"/>
        </w:rPr>
        <w:tab/>
      </w:r>
      <w:r w:rsidR="00ED1428">
        <w:rPr>
          <w:rFonts w:ascii="Times New Roman" w:hAnsi="Times New Roman" w:cs="Times New Roman"/>
          <w:b/>
          <w:sz w:val="24"/>
          <w:szCs w:val="24"/>
        </w:rPr>
        <w:tab/>
      </w:r>
      <w:r>
        <w:rPr>
          <w:rFonts w:ascii="Times New Roman" w:hAnsi="Times New Roman" w:cs="Times New Roman"/>
          <w:b/>
          <w:sz w:val="24"/>
          <w:szCs w:val="24"/>
        </w:rPr>
        <w:tab/>
      </w:r>
      <w:r w:rsidR="00ED1428">
        <w:rPr>
          <w:rFonts w:ascii="Times New Roman" w:hAnsi="Times New Roman" w:cs="Times New Roman"/>
          <w:b/>
          <w:sz w:val="24"/>
          <w:szCs w:val="24"/>
        </w:rPr>
        <w:t>1 330 055</w:t>
      </w:r>
      <w:r>
        <w:rPr>
          <w:rFonts w:ascii="Times New Roman" w:hAnsi="Times New Roman" w:cs="Times New Roman"/>
          <w:b/>
          <w:sz w:val="24"/>
          <w:szCs w:val="24"/>
        </w:rPr>
        <w:t>,- Kč</w:t>
      </w:r>
    </w:p>
    <w:p w:rsidR="00ED1428" w:rsidRPr="00ED1428" w:rsidRDefault="00ED1428" w:rsidP="00ED1428">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multifunkční pánev, elektrické kotle</w:t>
      </w:r>
    </w:p>
    <w:p w:rsidR="003772E6" w:rsidRPr="004E437F" w:rsidRDefault="00480934" w:rsidP="00E23490">
      <w:pPr>
        <w:pStyle w:val="Odstavecseseznamem"/>
        <w:numPr>
          <w:ilvl w:val="0"/>
          <w:numId w:val="7"/>
        </w:numPr>
        <w:rPr>
          <w:rFonts w:ascii="Times New Roman" w:hAnsi="Times New Roman" w:cs="Times New Roman"/>
          <w:b/>
          <w:sz w:val="24"/>
          <w:szCs w:val="24"/>
        </w:rPr>
      </w:pPr>
      <w:r w:rsidRPr="004E437F">
        <w:rPr>
          <w:rFonts w:ascii="Times New Roman" w:hAnsi="Times New Roman" w:cs="Times New Roman"/>
          <w:b/>
          <w:sz w:val="24"/>
          <w:szCs w:val="24"/>
        </w:rPr>
        <w:t>rekonstrukce společenské místnosti a vytvoření 2 tříd</w:t>
      </w:r>
      <w:r w:rsidRPr="004E437F">
        <w:rPr>
          <w:rFonts w:ascii="Times New Roman" w:hAnsi="Times New Roman" w:cs="Times New Roman"/>
          <w:b/>
          <w:sz w:val="24"/>
          <w:szCs w:val="24"/>
        </w:rPr>
        <w:tab/>
      </w:r>
      <w:r w:rsidRPr="004E437F">
        <w:rPr>
          <w:rFonts w:ascii="Times New Roman" w:hAnsi="Times New Roman" w:cs="Times New Roman"/>
          <w:b/>
          <w:sz w:val="24"/>
          <w:szCs w:val="24"/>
        </w:rPr>
        <w:tab/>
        <w:t>1</w:t>
      </w:r>
      <w:r w:rsidR="00ED1428">
        <w:rPr>
          <w:rFonts w:ascii="Times New Roman" w:hAnsi="Times New Roman" w:cs="Times New Roman"/>
          <w:b/>
          <w:sz w:val="24"/>
          <w:szCs w:val="24"/>
        </w:rPr>
        <w:t> 512 5</w:t>
      </w:r>
      <w:r w:rsidRPr="004E437F">
        <w:rPr>
          <w:rFonts w:ascii="Times New Roman" w:hAnsi="Times New Roman" w:cs="Times New Roman"/>
          <w:b/>
          <w:sz w:val="24"/>
          <w:szCs w:val="24"/>
        </w:rPr>
        <w:t xml:space="preserve">00,- Kč </w:t>
      </w:r>
    </w:p>
    <w:p w:rsidR="003772E6" w:rsidRDefault="003772E6" w:rsidP="003772E6">
      <w:pPr>
        <w:pStyle w:val="Odstavecseseznamem"/>
        <w:ind w:left="720" w:firstLine="0"/>
        <w:rPr>
          <w:rFonts w:ascii="Times New Roman" w:hAnsi="Times New Roman" w:cs="Times New Roman"/>
          <w:sz w:val="24"/>
          <w:szCs w:val="24"/>
        </w:rPr>
      </w:pPr>
      <w:r>
        <w:rPr>
          <w:rFonts w:ascii="Times New Roman" w:hAnsi="Times New Roman" w:cs="Times New Roman"/>
          <w:sz w:val="24"/>
          <w:szCs w:val="24"/>
        </w:rPr>
        <w:t>demontáže stávajících podlahových konstrukcí, zemní práce, přesun hmot, odvoz vybouraných hmot, odvětrávací systémové prvky, podlahové konstrukce, povlakové podlahy, ostatní stavební práce, ostatní náklady</w:t>
      </w:r>
    </w:p>
    <w:p w:rsidR="00ED1428" w:rsidRDefault="00ED1428" w:rsidP="003772E6">
      <w:pPr>
        <w:pStyle w:val="Odstavecseseznamem"/>
        <w:ind w:left="720" w:firstLine="0"/>
        <w:rPr>
          <w:rFonts w:ascii="Times New Roman" w:hAnsi="Times New Roman" w:cs="Times New Roman"/>
          <w:sz w:val="24"/>
          <w:szCs w:val="24"/>
        </w:rPr>
      </w:pPr>
    </w:p>
    <w:p w:rsidR="00ED1428" w:rsidRDefault="00ED1428" w:rsidP="003772E6">
      <w:pPr>
        <w:pStyle w:val="Odstavecseseznamem"/>
        <w:ind w:left="720" w:firstLine="0"/>
        <w:rPr>
          <w:rFonts w:ascii="Times New Roman" w:hAnsi="Times New Roman" w:cs="Times New Roman"/>
          <w:b/>
          <w:sz w:val="24"/>
          <w:szCs w:val="24"/>
        </w:rPr>
      </w:pPr>
      <w:r>
        <w:rPr>
          <w:rFonts w:ascii="Times New Roman" w:hAnsi="Times New Roman" w:cs="Times New Roman"/>
          <w:b/>
          <w:sz w:val="24"/>
          <w:szCs w:val="24"/>
        </w:rPr>
        <w:lastRenderedPageBreak/>
        <w:t>CELKOVÉ NÁKLADY VČ. DPH</w:t>
      </w:r>
      <w:r>
        <w:rPr>
          <w:rFonts w:ascii="Times New Roman" w:hAnsi="Times New Roman" w:cs="Times New Roman"/>
          <w:b/>
          <w:sz w:val="24"/>
          <w:szCs w:val="24"/>
        </w:rPr>
        <w:tab/>
      </w:r>
      <w:r>
        <w:rPr>
          <w:rFonts w:ascii="Times New Roman" w:hAnsi="Times New Roman" w:cs="Times New Roman"/>
          <w:b/>
          <w:sz w:val="24"/>
          <w:szCs w:val="24"/>
        </w:rPr>
        <w:tab/>
        <w:t xml:space="preserve">                                 28 050 845,- Kč</w:t>
      </w:r>
    </w:p>
    <w:p w:rsidR="00CB0830" w:rsidRDefault="00CB0830" w:rsidP="003772E6">
      <w:pPr>
        <w:pStyle w:val="Odstavecseseznamem"/>
        <w:ind w:left="720" w:firstLine="0"/>
        <w:rPr>
          <w:rFonts w:ascii="Times New Roman" w:hAnsi="Times New Roman" w:cs="Times New Roman"/>
          <w:b/>
          <w:sz w:val="24"/>
          <w:szCs w:val="24"/>
        </w:rPr>
      </w:pPr>
    </w:p>
    <w:p w:rsidR="00E23490" w:rsidRDefault="00CB0830" w:rsidP="00CB0830">
      <w:pPr>
        <w:pStyle w:val="Odstavecseseznamem"/>
        <w:ind w:left="720" w:firstLine="0"/>
        <w:rPr>
          <w:rFonts w:ascii="Times New Roman" w:hAnsi="Times New Roman" w:cs="Times New Roman"/>
          <w:sz w:val="24"/>
          <w:szCs w:val="24"/>
        </w:rPr>
      </w:pPr>
      <w:r>
        <w:rPr>
          <w:rFonts w:ascii="Times New Roman" w:hAnsi="Times New Roman" w:cs="Times New Roman"/>
          <w:b/>
          <w:sz w:val="24"/>
          <w:szCs w:val="24"/>
        </w:rPr>
        <w:t>V rámci projektu nebude DPH uplatňováno.</w:t>
      </w:r>
    </w:p>
    <w:p w:rsidR="00E23490" w:rsidRPr="00E23490" w:rsidRDefault="00E23490" w:rsidP="00E23490">
      <w:pPr>
        <w:pStyle w:val="Odstavecseseznamem"/>
        <w:ind w:left="1080" w:firstLine="0"/>
        <w:rPr>
          <w:rFonts w:ascii="Times New Roman" w:hAnsi="Times New Roman" w:cs="Times New Roman"/>
          <w:sz w:val="24"/>
          <w:szCs w:val="24"/>
        </w:rPr>
      </w:pPr>
    </w:p>
    <w:p w:rsidR="0054783E" w:rsidRDefault="0054783E">
      <w:pPr>
        <w:jc w:val="both"/>
      </w:pPr>
    </w:p>
    <w:p w:rsidR="0054783E" w:rsidRDefault="0054783E">
      <w:pPr>
        <w:jc w:val="both"/>
      </w:pPr>
    </w:p>
    <w:p w:rsidR="007F27EC" w:rsidRDefault="007F27EC">
      <w:pPr>
        <w:jc w:val="both"/>
      </w:pPr>
      <w:r>
        <w:t xml:space="preserve"> </w:t>
      </w:r>
    </w:p>
    <w:p w:rsidR="007F27EC" w:rsidRDefault="007F27EC">
      <w:pPr>
        <w:pStyle w:val="Nadpis6"/>
        <w:rPr>
          <w:b w:val="0"/>
          <w:bCs w:val="0"/>
        </w:rPr>
      </w:pPr>
      <w:r>
        <w:rPr>
          <w:u w:val="single"/>
        </w:rPr>
        <w:t>Funkční vymezení:</w:t>
      </w:r>
      <w:r>
        <w:rPr>
          <w:b w:val="0"/>
          <w:bCs w:val="0"/>
        </w:rPr>
        <w:t xml:space="preserve"> </w:t>
      </w:r>
    </w:p>
    <w:p w:rsidR="007F27EC" w:rsidRDefault="007F27EC">
      <w:pPr>
        <w:jc w:val="both"/>
      </w:pPr>
    </w:p>
    <w:p w:rsidR="007F27EC" w:rsidRDefault="00867FA9">
      <w:pPr>
        <w:jc w:val="both"/>
      </w:pPr>
      <w:r>
        <w:t>Nově zrekonstruované prostory či navýšené prostory učeben a navýšená kapacita jídelny budou sloužit ke zvýšení odborné výuky žáků, zvýšenému počtu strávníků a rychlejšímu a kvalitnějšímu způsobu výdeje stravy. Nově vybavená kotelna bude ekonomicky výhodnější pro provoz rozsáhlé příspěvkové organizace, školy, stejně jako nová okna. Díky výměně stavebních otvorů dojde k energetickým úsporám obou budov školy. Celkové prostory nově vybavené budou součástí kvalitního prostředí pro výuku žáků či zázemí učitelů pro odbornou přípravu na vyučování, žáci budou moci v praxi vyzkoušet mnoho nových poznatků mimo teoretickou rovinu také formou pokusů a osobních zkušeností. Počítačové propojení učitel – žák v učebnách je přínosem pro kvalitní výuku a rychlou zpětnou vazbu v hodinách.</w:t>
      </w:r>
    </w:p>
    <w:p w:rsidR="0054783E" w:rsidRDefault="0054783E">
      <w:pPr>
        <w:jc w:val="both"/>
      </w:pPr>
    </w:p>
    <w:p w:rsidR="0054783E" w:rsidRPr="0054783E" w:rsidRDefault="0054783E">
      <w:pPr>
        <w:pStyle w:val="Nadpis3"/>
        <w:rPr>
          <w:sz w:val="24"/>
        </w:rPr>
      </w:pPr>
    </w:p>
    <w:p w:rsidR="007F27EC" w:rsidRDefault="007F27EC">
      <w:pPr>
        <w:pStyle w:val="Nadpis3"/>
        <w:rPr>
          <w:sz w:val="32"/>
        </w:rPr>
      </w:pPr>
      <w:r>
        <w:rPr>
          <w:sz w:val="32"/>
        </w:rPr>
        <w:t>VI. Propočet nákladů a zabezpečení financování budoucího provozu</w:t>
      </w:r>
    </w:p>
    <w:p w:rsidR="007F27EC" w:rsidRDefault="006D6C64">
      <w:pPr>
        <w:jc w:val="center"/>
      </w:pPr>
      <w:r>
        <w:t>(</w:t>
      </w:r>
      <w:r w:rsidR="002B7EE7">
        <w:t xml:space="preserve">v </w:t>
      </w:r>
      <w:r w:rsidR="007F27EC">
        <w:t>tis. Kč/rok)</w:t>
      </w:r>
    </w:p>
    <w:p w:rsidR="007F27EC" w:rsidRDefault="007F27EC"/>
    <w:p w:rsidR="007F27EC" w:rsidRDefault="007F27EC">
      <w:r>
        <w:rPr>
          <w:b/>
          <w:bCs/>
          <w:u w:val="single"/>
        </w:rPr>
        <w:t>Roční náklady celkem:</w:t>
      </w:r>
      <w:r>
        <w:t xml:space="preserve"> </w:t>
      </w:r>
      <w:r w:rsidR="00DF4B61">
        <w:tab/>
      </w:r>
      <w:r w:rsidR="00DF4B61">
        <w:tab/>
      </w:r>
      <w:r w:rsidR="00DF4B61">
        <w:tab/>
      </w:r>
      <w:r w:rsidR="00DF4B61">
        <w:tab/>
      </w:r>
      <w:r w:rsidR="00DF4B61">
        <w:tab/>
        <w:t>17 500</w:t>
      </w:r>
    </w:p>
    <w:p w:rsidR="007F27EC" w:rsidRDefault="007F27EC">
      <w:r>
        <w:rPr>
          <w:b/>
          <w:bCs/>
          <w:u w:val="single"/>
        </w:rPr>
        <w:t>z toho:</w:t>
      </w:r>
      <w:r>
        <w:t xml:space="preserve"> </w:t>
      </w:r>
    </w:p>
    <w:p w:rsidR="007F27EC" w:rsidRDefault="007F27EC">
      <w:r>
        <w:rPr>
          <w:b/>
          <w:bCs/>
          <w:u w:val="single"/>
        </w:rPr>
        <w:t>Energie:</w:t>
      </w:r>
      <w:r>
        <w:t xml:space="preserve"> </w:t>
      </w:r>
      <w:r w:rsidR="00DF4B61">
        <w:tab/>
      </w:r>
      <w:r w:rsidR="00DF4B61">
        <w:tab/>
      </w:r>
      <w:r w:rsidR="00DF4B61">
        <w:tab/>
        <w:t xml:space="preserve">     </w:t>
      </w:r>
      <w:r w:rsidR="00DF4B61">
        <w:tab/>
      </w:r>
      <w:r w:rsidR="00DF4B61">
        <w:tab/>
      </w:r>
      <w:r w:rsidR="00DF4B61">
        <w:tab/>
      </w:r>
      <w:r w:rsidR="00DF4B61">
        <w:tab/>
        <w:t xml:space="preserve">     750</w:t>
      </w:r>
    </w:p>
    <w:p w:rsidR="007F27EC" w:rsidRDefault="007F27EC">
      <w:r>
        <w:rPr>
          <w:b/>
          <w:bCs/>
          <w:u w:val="single"/>
        </w:rPr>
        <w:t>Voda:</w:t>
      </w:r>
      <w:r>
        <w:t xml:space="preserve"> </w:t>
      </w:r>
      <w:r w:rsidR="00DF4B61">
        <w:tab/>
      </w:r>
      <w:r w:rsidR="00DF4B61">
        <w:tab/>
      </w:r>
      <w:r w:rsidR="00DF4B61">
        <w:tab/>
      </w:r>
      <w:r w:rsidR="00DF4B61">
        <w:tab/>
        <w:t xml:space="preserve">    </w:t>
      </w:r>
      <w:r w:rsidR="00DF4B61">
        <w:tab/>
      </w:r>
      <w:r w:rsidR="00DF4B61">
        <w:tab/>
      </w:r>
      <w:r w:rsidR="00DF4B61">
        <w:tab/>
      </w:r>
      <w:r w:rsidR="00DF4B61">
        <w:tab/>
        <w:t xml:space="preserve">     130</w:t>
      </w:r>
    </w:p>
    <w:p w:rsidR="007F27EC" w:rsidRDefault="007F27EC">
      <w:r>
        <w:rPr>
          <w:b/>
          <w:bCs/>
          <w:u w:val="single"/>
        </w:rPr>
        <w:t>Mzdy:</w:t>
      </w:r>
      <w:r>
        <w:t xml:space="preserve"> </w:t>
      </w:r>
      <w:r w:rsidR="00DF4B61">
        <w:tab/>
      </w:r>
      <w:r w:rsidR="00DF4B61">
        <w:tab/>
      </w:r>
      <w:r w:rsidR="00DF4B61">
        <w:tab/>
        <w:t xml:space="preserve"> </w:t>
      </w:r>
      <w:r w:rsidR="00DF4B61">
        <w:tab/>
      </w:r>
      <w:r w:rsidR="00DF4B61">
        <w:tab/>
      </w:r>
      <w:r w:rsidR="00DF4B61">
        <w:tab/>
      </w:r>
      <w:r w:rsidR="00DF4B61">
        <w:tab/>
        <w:t xml:space="preserve">   9 041 (+ 3 036 pojišť.)</w:t>
      </w:r>
    </w:p>
    <w:p w:rsidR="007F27EC" w:rsidRDefault="007F27EC">
      <w:r>
        <w:rPr>
          <w:b/>
          <w:bCs/>
          <w:u w:val="single"/>
        </w:rPr>
        <w:t>Reprodukce pořízeného majetku (údržba a opravy):</w:t>
      </w:r>
      <w:r>
        <w:t xml:space="preserve"> </w:t>
      </w:r>
      <w:r w:rsidR="00DF4B61">
        <w:tab/>
        <w:t xml:space="preserve">      344</w:t>
      </w:r>
    </w:p>
    <w:p w:rsidR="007F27EC" w:rsidRDefault="007F27EC">
      <w:r>
        <w:rPr>
          <w:b/>
          <w:bCs/>
          <w:u w:val="single"/>
        </w:rPr>
        <w:t>Jiné provozní náklady:</w:t>
      </w:r>
      <w:r>
        <w:t xml:space="preserve"> </w:t>
      </w:r>
      <w:r w:rsidR="00DF4B61">
        <w:tab/>
      </w:r>
      <w:r w:rsidR="00DF4B61">
        <w:tab/>
      </w:r>
      <w:r w:rsidR="00DF4B61">
        <w:tab/>
      </w:r>
      <w:r w:rsidR="00DF4B61">
        <w:tab/>
      </w:r>
      <w:r w:rsidR="00DF4B61">
        <w:tab/>
        <w:t xml:space="preserve">   4 199</w:t>
      </w:r>
    </w:p>
    <w:p w:rsidR="007F27EC" w:rsidRDefault="007F27EC"/>
    <w:p w:rsidR="007F27EC" w:rsidRDefault="007F27EC">
      <w:r>
        <w:rPr>
          <w:b/>
          <w:bCs/>
          <w:u w:val="single"/>
        </w:rPr>
        <w:t>Zdroje financování:</w:t>
      </w:r>
      <w:r>
        <w:t xml:space="preserve"> </w:t>
      </w:r>
      <w:r w:rsidR="00DF4B61">
        <w:tab/>
        <w:t>transfery, příspěvky</w:t>
      </w:r>
    </w:p>
    <w:p w:rsidR="007F27EC" w:rsidRDefault="007F27EC">
      <w:r>
        <w:rPr>
          <w:b/>
          <w:bCs/>
          <w:u w:val="single"/>
        </w:rPr>
        <w:t>Způsob zabezpečení zdrojů financování:</w:t>
      </w:r>
      <w:r w:rsidR="00DF4B61">
        <w:rPr>
          <w:b/>
          <w:bCs/>
          <w:u w:val="single"/>
        </w:rPr>
        <w:t xml:space="preserve"> </w:t>
      </w:r>
      <w:r w:rsidR="00DF4B61">
        <w:rPr>
          <w:bCs/>
        </w:rPr>
        <w:t xml:space="preserve"> žádost o příspěvky</w:t>
      </w:r>
      <w:r>
        <w:t xml:space="preserve"> </w:t>
      </w:r>
    </w:p>
    <w:p w:rsidR="007F27EC" w:rsidRDefault="007F27EC">
      <w:pPr>
        <w:jc w:val="both"/>
      </w:pPr>
    </w:p>
    <w:p w:rsidR="007F27EC" w:rsidRDefault="007F27EC"/>
    <w:p w:rsidR="007F27EC" w:rsidRPr="0054783E" w:rsidRDefault="007F27EC" w:rsidP="0054783E">
      <w:pPr>
        <w:pStyle w:val="Nadpis2"/>
        <w:jc w:val="left"/>
        <w:rPr>
          <w:b w:val="0"/>
          <w:bCs w:val="0"/>
          <w:u w:val="none"/>
        </w:rPr>
      </w:pPr>
    </w:p>
    <w:p w:rsidR="007F27EC" w:rsidRDefault="007F27EC">
      <w:pPr>
        <w:rPr>
          <w:b/>
          <w:bCs/>
          <w:sz w:val="28"/>
          <w:u w:val="single"/>
        </w:rPr>
      </w:pPr>
      <w:r>
        <w:rPr>
          <w:b/>
          <w:bCs/>
          <w:sz w:val="28"/>
          <w:u w:val="single"/>
        </w:rPr>
        <w:t>VII. Přílohy včetně případných podpůrných stanovisek a dokumentů</w:t>
      </w:r>
    </w:p>
    <w:p w:rsidR="007F27EC" w:rsidRDefault="007F27EC"/>
    <w:p w:rsidR="007F27EC" w:rsidRDefault="007F27EC"/>
    <w:p w:rsidR="007F27EC" w:rsidRDefault="007F27EC"/>
    <w:p w:rsidR="007F27EC" w:rsidRDefault="007F27EC"/>
    <w:p w:rsidR="007F27EC" w:rsidRDefault="007F27EC"/>
    <w:p w:rsidR="007F27EC" w:rsidRDefault="007F27EC">
      <w:r>
        <w:rPr>
          <w:b/>
          <w:bCs/>
          <w:u w:val="single"/>
        </w:rPr>
        <w:t>Datum:</w:t>
      </w:r>
      <w:r>
        <w:t xml:space="preserve"> </w:t>
      </w:r>
    </w:p>
    <w:p w:rsidR="007F27EC" w:rsidRDefault="007F27EC"/>
    <w:p w:rsidR="007F27EC" w:rsidRDefault="007F27EC"/>
    <w:p w:rsidR="007F27EC" w:rsidRDefault="007F27EC">
      <w:r>
        <w:rPr>
          <w:b/>
          <w:bCs/>
          <w:u w:val="single"/>
        </w:rPr>
        <w:t>Jméno, funkce a podpis statutárního zástupce účastníka programu :</w:t>
      </w:r>
      <w:r>
        <w:t xml:space="preserve"> </w:t>
      </w:r>
    </w:p>
    <w:p w:rsidR="007F27EC" w:rsidRDefault="007F27EC"/>
    <w:p w:rsidR="007F27EC" w:rsidRDefault="007F27EC"/>
    <w:p w:rsidR="007F27EC" w:rsidRDefault="007F27EC">
      <w:r>
        <w:rPr>
          <w:b/>
          <w:bCs/>
          <w:u w:val="single"/>
        </w:rPr>
        <w:t>Razítko:</w:t>
      </w:r>
      <w:r>
        <w:t xml:space="preserve"> </w:t>
      </w:r>
    </w:p>
    <w:p w:rsidR="007F27EC" w:rsidRDefault="007F27EC"/>
    <w:p w:rsidR="007F27EC" w:rsidRDefault="007F27EC">
      <w:r>
        <w:lastRenderedPageBreak/>
        <w:tab/>
      </w:r>
      <w:r>
        <w:tab/>
      </w:r>
      <w:r>
        <w:tab/>
        <w:t xml:space="preserve">  </w:t>
      </w:r>
    </w:p>
    <w:p w:rsidR="007F27EC" w:rsidRDefault="007F27EC">
      <w:pPr>
        <w:pStyle w:val="Zhlav"/>
        <w:tabs>
          <w:tab w:val="clear" w:pos="4536"/>
          <w:tab w:val="clear" w:pos="9072"/>
        </w:tabs>
      </w:pPr>
    </w:p>
    <w:sectPr w:rsidR="007F27EC" w:rsidSect="006556F2">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D7D" w:rsidRDefault="006A0D7D">
      <w:r>
        <w:separator/>
      </w:r>
    </w:p>
  </w:endnote>
  <w:endnote w:type="continuationSeparator" w:id="0">
    <w:p w:rsidR="006A0D7D" w:rsidRDefault="006A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490" w:rsidRDefault="00E23490">
    <w:pPr>
      <w:pStyle w:val="Zpat"/>
    </w:pPr>
  </w:p>
  <w:p w:rsidR="00E23490" w:rsidRDefault="00E23490">
    <w:pPr>
      <w:pStyle w:val="Zpat"/>
      <w:jc w:val="center"/>
    </w:pPr>
    <w:r>
      <w:t xml:space="preserve">Strana </w:t>
    </w:r>
    <w:r w:rsidR="006A0D7D">
      <w:fldChar w:fldCharType="begin"/>
    </w:r>
    <w:r w:rsidR="006A0D7D">
      <w:instrText xml:space="preserve"> PAGE </w:instrText>
    </w:r>
    <w:r w:rsidR="006A0D7D">
      <w:fldChar w:fldCharType="separate"/>
    </w:r>
    <w:r w:rsidR="00DD42F4">
      <w:rPr>
        <w:noProof/>
      </w:rPr>
      <w:t>1</w:t>
    </w:r>
    <w:r w:rsidR="006A0D7D">
      <w:rPr>
        <w:noProof/>
      </w:rPr>
      <w:fldChar w:fldCharType="end"/>
    </w:r>
    <w:r>
      <w:t xml:space="preserve"> (celkem </w:t>
    </w:r>
    <w:r w:rsidR="006A0D7D">
      <w:fldChar w:fldCharType="begin"/>
    </w:r>
    <w:r w:rsidR="006A0D7D">
      <w:instrText xml:space="preserve"> NUMPAGES </w:instrText>
    </w:r>
    <w:r w:rsidR="006A0D7D">
      <w:fldChar w:fldCharType="separate"/>
    </w:r>
    <w:r w:rsidR="00DD42F4">
      <w:rPr>
        <w:noProof/>
      </w:rPr>
      <w:t>12</w:t>
    </w:r>
    <w:r w:rsidR="006A0D7D">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D7D" w:rsidRDefault="006A0D7D">
      <w:r>
        <w:separator/>
      </w:r>
    </w:p>
  </w:footnote>
  <w:footnote w:type="continuationSeparator" w:id="0">
    <w:p w:rsidR="006A0D7D" w:rsidRDefault="006A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490" w:rsidRDefault="00E23490">
    <w:pPr>
      <w:pStyle w:val="Zhlav"/>
      <w:jc w:val="center"/>
    </w:pPr>
    <w:r>
      <w:t>Formulář investičního záměru pro programy kapitoly VPS a pro kapitolu OSFA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96FCD"/>
    <w:multiLevelType w:val="hybridMultilevel"/>
    <w:tmpl w:val="CB16C0D2"/>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C12B91"/>
    <w:multiLevelType w:val="hybridMultilevel"/>
    <w:tmpl w:val="6738284E"/>
    <w:lvl w:ilvl="0" w:tplc="04050001">
      <w:start w:val="1"/>
      <w:numFmt w:val="bullet"/>
      <w:lvlText w:val=""/>
      <w:lvlJc w:val="left"/>
      <w:pPr>
        <w:ind w:left="399" w:hanging="284"/>
      </w:pPr>
      <w:rPr>
        <w:rFonts w:ascii="Symbol" w:hAnsi="Symbol" w:hint="default"/>
        <w:w w:val="100"/>
        <w:lang w:val="cs-CZ" w:eastAsia="cs-CZ" w:bidi="cs-CZ"/>
      </w:rPr>
    </w:lvl>
    <w:lvl w:ilvl="1" w:tplc="2E389D46">
      <w:numFmt w:val="bullet"/>
      <w:lvlText w:val="•"/>
      <w:lvlJc w:val="left"/>
      <w:pPr>
        <w:ind w:left="1291" w:hanging="284"/>
      </w:pPr>
      <w:rPr>
        <w:rFonts w:hint="default"/>
        <w:lang w:val="cs-CZ" w:eastAsia="cs-CZ" w:bidi="cs-CZ"/>
      </w:rPr>
    </w:lvl>
    <w:lvl w:ilvl="2" w:tplc="ED1E1768">
      <w:numFmt w:val="bullet"/>
      <w:lvlText w:val="•"/>
      <w:lvlJc w:val="left"/>
      <w:pPr>
        <w:ind w:left="2183" w:hanging="284"/>
      </w:pPr>
      <w:rPr>
        <w:rFonts w:hint="default"/>
        <w:lang w:val="cs-CZ" w:eastAsia="cs-CZ" w:bidi="cs-CZ"/>
      </w:rPr>
    </w:lvl>
    <w:lvl w:ilvl="3" w:tplc="7356322A">
      <w:numFmt w:val="bullet"/>
      <w:lvlText w:val="•"/>
      <w:lvlJc w:val="left"/>
      <w:pPr>
        <w:ind w:left="3075" w:hanging="284"/>
      </w:pPr>
      <w:rPr>
        <w:rFonts w:hint="default"/>
        <w:lang w:val="cs-CZ" w:eastAsia="cs-CZ" w:bidi="cs-CZ"/>
      </w:rPr>
    </w:lvl>
    <w:lvl w:ilvl="4" w:tplc="DFAEA948">
      <w:numFmt w:val="bullet"/>
      <w:lvlText w:val="•"/>
      <w:lvlJc w:val="left"/>
      <w:pPr>
        <w:ind w:left="3967" w:hanging="284"/>
      </w:pPr>
      <w:rPr>
        <w:rFonts w:hint="default"/>
        <w:lang w:val="cs-CZ" w:eastAsia="cs-CZ" w:bidi="cs-CZ"/>
      </w:rPr>
    </w:lvl>
    <w:lvl w:ilvl="5" w:tplc="A128EEB4">
      <w:numFmt w:val="bullet"/>
      <w:lvlText w:val="•"/>
      <w:lvlJc w:val="left"/>
      <w:pPr>
        <w:ind w:left="4859" w:hanging="284"/>
      </w:pPr>
      <w:rPr>
        <w:rFonts w:hint="default"/>
        <w:lang w:val="cs-CZ" w:eastAsia="cs-CZ" w:bidi="cs-CZ"/>
      </w:rPr>
    </w:lvl>
    <w:lvl w:ilvl="6" w:tplc="F4BA213C">
      <w:numFmt w:val="bullet"/>
      <w:lvlText w:val="•"/>
      <w:lvlJc w:val="left"/>
      <w:pPr>
        <w:ind w:left="5751" w:hanging="284"/>
      </w:pPr>
      <w:rPr>
        <w:rFonts w:hint="default"/>
        <w:lang w:val="cs-CZ" w:eastAsia="cs-CZ" w:bidi="cs-CZ"/>
      </w:rPr>
    </w:lvl>
    <w:lvl w:ilvl="7" w:tplc="7CC2BD1C">
      <w:numFmt w:val="bullet"/>
      <w:lvlText w:val="•"/>
      <w:lvlJc w:val="left"/>
      <w:pPr>
        <w:ind w:left="6643" w:hanging="284"/>
      </w:pPr>
      <w:rPr>
        <w:rFonts w:hint="default"/>
        <w:lang w:val="cs-CZ" w:eastAsia="cs-CZ" w:bidi="cs-CZ"/>
      </w:rPr>
    </w:lvl>
    <w:lvl w:ilvl="8" w:tplc="8BC480DA">
      <w:numFmt w:val="bullet"/>
      <w:lvlText w:val="•"/>
      <w:lvlJc w:val="left"/>
      <w:pPr>
        <w:ind w:left="7535" w:hanging="284"/>
      </w:pPr>
      <w:rPr>
        <w:rFonts w:hint="default"/>
        <w:lang w:val="cs-CZ" w:eastAsia="cs-CZ" w:bidi="cs-CZ"/>
      </w:rPr>
    </w:lvl>
  </w:abstractNum>
  <w:abstractNum w:abstractNumId="2" w15:restartNumberingAfterBreak="0">
    <w:nsid w:val="2BE06F87"/>
    <w:multiLevelType w:val="hybridMultilevel"/>
    <w:tmpl w:val="532E6FF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CC2667"/>
    <w:multiLevelType w:val="hybridMultilevel"/>
    <w:tmpl w:val="B9A2FB3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37BB2"/>
    <w:multiLevelType w:val="hybridMultilevel"/>
    <w:tmpl w:val="C5FE5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74976"/>
    <w:multiLevelType w:val="hybridMultilevel"/>
    <w:tmpl w:val="EE223E9E"/>
    <w:lvl w:ilvl="0" w:tplc="905CB03E">
      <w:start w:val="1"/>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6" w15:restartNumberingAfterBreak="0">
    <w:nsid w:val="4E6124B2"/>
    <w:multiLevelType w:val="hybridMultilevel"/>
    <w:tmpl w:val="D06C4B8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EF72A49"/>
    <w:multiLevelType w:val="hybridMultilevel"/>
    <w:tmpl w:val="E84EB812"/>
    <w:lvl w:ilvl="0" w:tplc="02B0948E">
      <w:start w:val="1"/>
      <w:numFmt w:val="decimal"/>
      <w:lvlText w:val="%1."/>
      <w:lvlJc w:val="left"/>
      <w:pPr>
        <w:ind w:left="363" w:hanging="243"/>
      </w:pPr>
      <w:rPr>
        <w:rFonts w:ascii="Calibri" w:eastAsia="Calibri" w:hAnsi="Calibri" w:cs="Calibri" w:hint="default"/>
        <w:b/>
        <w:bCs/>
        <w:w w:val="100"/>
        <w:sz w:val="24"/>
        <w:szCs w:val="24"/>
        <w:lang w:val="cs-CZ" w:eastAsia="cs-CZ" w:bidi="cs-CZ"/>
      </w:rPr>
    </w:lvl>
    <w:lvl w:ilvl="1" w:tplc="8EF25E56">
      <w:numFmt w:val="bullet"/>
      <w:lvlText w:val="•"/>
      <w:lvlJc w:val="left"/>
      <w:pPr>
        <w:ind w:left="1255" w:hanging="243"/>
      </w:pPr>
      <w:rPr>
        <w:rFonts w:hint="default"/>
        <w:lang w:val="cs-CZ" w:eastAsia="cs-CZ" w:bidi="cs-CZ"/>
      </w:rPr>
    </w:lvl>
    <w:lvl w:ilvl="2" w:tplc="7B085E5C">
      <w:numFmt w:val="bullet"/>
      <w:lvlText w:val="•"/>
      <w:lvlJc w:val="left"/>
      <w:pPr>
        <w:ind w:left="2151" w:hanging="243"/>
      </w:pPr>
      <w:rPr>
        <w:rFonts w:hint="default"/>
        <w:lang w:val="cs-CZ" w:eastAsia="cs-CZ" w:bidi="cs-CZ"/>
      </w:rPr>
    </w:lvl>
    <w:lvl w:ilvl="3" w:tplc="62F851DC">
      <w:numFmt w:val="bullet"/>
      <w:lvlText w:val="•"/>
      <w:lvlJc w:val="left"/>
      <w:pPr>
        <w:ind w:left="3047" w:hanging="243"/>
      </w:pPr>
      <w:rPr>
        <w:rFonts w:hint="default"/>
        <w:lang w:val="cs-CZ" w:eastAsia="cs-CZ" w:bidi="cs-CZ"/>
      </w:rPr>
    </w:lvl>
    <w:lvl w:ilvl="4" w:tplc="D95C2662">
      <w:numFmt w:val="bullet"/>
      <w:lvlText w:val="•"/>
      <w:lvlJc w:val="left"/>
      <w:pPr>
        <w:ind w:left="3943" w:hanging="243"/>
      </w:pPr>
      <w:rPr>
        <w:rFonts w:hint="default"/>
        <w:lang w:val="cs-CZ" w:eastAsia="cs-CZ" w:bidi="cs-CZ"/>
      </w:rPr>
    </w:lvl>
    <w:lvl w:ilvl="5" w:tplc="FB069A48">
      <w:numFmt w:val="bullet"/>
      <w:lvlText w:val="•"/>
      <w:lvlJc w:val="left"/>
      <w:pPr>
        <w:ind w:left="4839" w:hanging="243"/>
      </w:pPr>
      <w:rPr>
        <w:rFonts w:hint="default"/>
        <w:lang w:val="cs-CZ" w:eastAsia="cs-CZ" w:bidi="cs-CZ"/>
      </w:rPr>
    </w:lvl>
    <w:lvl w:ilvl="6" w:tplc="29D63DFE">
      <w:numFmt w:val="bullet"/>
      <w:lvlText w:val="•"/>
      <w:lvlJc w:val="left"/>
      <w:pPr>
        <w:ind w:left="5735" w:hanging="243"/>
      </w:pPr>
      <w:rPr>
        <w:rFonts w:hint="default"/>
        <w:lang w:val="cs-CZ" w:eastAsia="cs-CZ" w:bidi="cs-CZ"/>
      </w:rPr>
    </w:lvl>
    <w:lvl w:ilvl="7" w:tplc="9574F842">
      <w:numFmt w:val="bullet"/>
      <w:lvlText w:val="•"/>
      <w:lvlJc w:val="left"/>
      <w:pPr>
        <w:ind w:left="6631" w:hanging="243"/>
      </w:pPr>
      <w:rPr>
        <w:rFonts w:hint="default"/>
        <w:lang w:val="cs-CZ" w:eastAsia="cs-CZ" w:bidi="cs-CZ"/>
      </w:rPr>
    </w:lvl>
    <w:lvl w:ilvl="8" w:tplc="A0DA7D64">
      <w:numFmt w:val="bullet"/>
      <w:lvlText w:val="•"/>
      <w:lvlJc w:val="left"/>
      <w:pPr>
        <w:ind w:left="7527" w:hanging="243"/>
      </w:pPr>
      <w:rPr>
        <w:rFonts w:hint="default"/>
        <w:lang w:val="cs-CZ" w:eastAsia="cs-CZ" w:bidi="cs-CZ"/>
      </w:rPr>
    </w:lvl>
  </w:abstractNum>
  <w:num w:numId="1">
    <w:abstractNumId w:val="1"/>
  </w:num>
  <w:num w:numId="2">
    <w:abstractNumId w:val="7"/>
  </w:num>
  <w:num w:numId="3">
    <w:abstractNumId w:val="0"/>
  </w:num>
  <w:num w:numId="4">
    <w:abstractNumId w:val="2"/>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F5"/>
    <w:rsid w:val="00021D0F"/>
    <w:rsid w:val="000906F1"/>
    <w:rsid w:val="000F314B"/>
    <w:rsid w:val="0011674D"/>
    <w:rsid w:val="0016320B"/>
    <w:rsid w:val="0018113C"/>
    <w:rsid w:val="001A14B0"/>
    <w:rsid w:val="0022539F"/>
    <w:rsid w:val="00270762"/>
    <w:rsid w:val="002879AB"/>
    <w:rsid w:val="002B7EE7"/>
    <w:rsid w:val="002E1744"/>
    <w:rsid w:val="003772E6"/>
    <w:rsid w:val="00377F59"/>
    <w:rsid w:val="003B7AA7"/>
    <w:rsid w:val="0044069E"/>
    <w:rsid w:val="004501A9"/>
    <w:rsid w:val="0046442C"/>
    <w:rsid w:val="00473BB5"/>
    <w:rsid w:val="00480934"/>
    <w:rsid w:val="004877EB"/>
    <w:rsid w:val="004A32B9"/>
    <w:rsid w:val="004E0749"/>
    <w:rsid w:val="004E437F"/>
    <w:rsid w:val="0051231F"/>
    <w:rsid w:val="0054783E"/>
    <w:rsid w:val="005E59F5"/>
    <w:rsid w:val="00620E03"/>
    <w:rsid w:val="00641DF1"/>
    <w:rsid w:val="006556F2"/>
    <w:rsid w:val="006A0D7D"/>
    <w:rsid w:val="006D6C64"/>
    <w:rsid w:val="007A3FA5"/>
    <w:rsid w:val="007D00C5"/>
    <w:rsid w:val="007E4EFA"/>
    <w:rsid w:val="007F27EC"/>
    <w:rsid w:val="0085793F"/>
    <w:rsid w:val="00867FA9"/>
    <w:rsid w:val="008A78FF"/>
    <w:rsid w:val="00963DDA"/>
    <w:rsid w:val="00980DB8"/>
    <w:rsid w:val="009A3301"/>
    <w:rsid w:val="009A34E6"/>
    <w:rsid w:val="00A104E5"/>
    <w:rsid w:val="00A638F6"/>
    <w:rsid w:val="00A8233C"/>
    <w:rsid w:val="00AD0E70"/>
    <w:rsid w:val="00B00E21"/>
    <w:rsid w:val="00B13C16"/>
    <w:rsid w:val="00B146D2"/>
    <w:rsid w:val="00B16CC8"/>
    <w:rsid w:val="00BD1094"/>
    <w:rsid w:val="00CB0830"/>
    <w:rsid w:val="00CC38F0"/>
    <w:rsid w:val="00DB1535"/>
    <w:rsid w:val="00DD42F4"/>
    <w:rsid w:val="00DE2FB7"/>
    <w:rsid w:val="00DF24B6"/>
    <w:rsid w:val="00DF4B61"/>
    <w:rsid w:val="00E16DC3"/>
    <w:rsid w:val="00E23490"/>
    <w:rsid w:val="00E46423"/>
    <w:rsid w:val="00E64CAB"/>
    <w:rsid w:val="00EA2A64"/>
    <w:rsid w:val="00EA7233"/>
    <w:rsid w:val="00ED1428"/>
    <w:rsid w:val="00F212B7"/>
    <w:rsid w:val="00F61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A700D7-8D33-427E-85FF-D254B7CD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556F2"/>
    <w:rPr>
      <w:sz w:val="24"/>
      <w:szCs w:val="24"/>
    </w:rPr>
  </w:style>
  <w:style w:type="paragraph" w:styleId="Nadpis1">
    <w:name w:val="heading 1"/>
    <w:basedOn w:val="Normln"/>
    <w:next w:val="Normln"/>
    <w:qFormat/>
    <w:rsid w:val="006556F2"/>
    <w:pPr>
      <w:keepNext/>
      <w:jc w:val="center"/>
      <w:outlineLvl w:val="0"/>
    </w:pPr>
    <w:rPr>
      <w:rFonts w:ascii="Arial" w:hAnsi="Arial" w:cs="Arial"/>
      <w:b/>
      <w:bCs/>
    </w:rPr>
  </w:style>
  <w:style w:type="paragraph" w:styleId="Nadpis2">
    <w:name w:val="heading 2"/>
    <w:basedOn w:val="Normln"/>
    <w:next w:val="Normln"/>
    <w:qFormat/>
    <w:rsid w:val="006556F2"/>
    <w:pPr>
      <w:keepNext/>
      <w:jc w:val="center"/>
      <w:outlineLvl w:val="1"/>
    </w:pPr>
    <w:rPr>
      <w:b/>
      <w:bCs/>
      <w:u w:val="single"/>
    </w:rPr>
  </w:style>
  <w:style w:type="paragraph" w:styleId="Nadpis3">
    <w:name w:val="heading 3"/>
    <w:basedOn w:val="Normln"/>
    <w:next w:val="Normln"/>
    <w:qFormat/>
    <w:rsid w:val="006556F2"/>
    <w:pPr>
      <w:keepNext/>
      <w:jc w:val="center"/>
      <w:outlineLvl w:val="2"/>
    </w:pPr>
    <w:rPr>
      <w:b/>
      <w:bCs/>
      <w:sz w:val="28"/>
      <w:u w:val="single"/>
    </w:rPr>
  </w:style>
  <w:style w:type="paragraph" w:styleId="Nadpis4">
    <w:name w:val="heading 4"/>
    <w:basedOn w:val="Normln"/>
    <w:next w:val="Normln"/>
    <w:qFormat/>
    <w:rsid w:val="006556F2"/>
    <w:pPr>
      <w:keepNext/>
      <w:outlineLvl w:val="3"/>
    </w:pPr>
    <w:rPr>
      <w:b/>
      <w:bCs/>
      <w:u w:val="single"/>
    </w:rPr>
  </w:style>
  <w:style w:type="paragraph" w:styleId="Nadpis5">
    <w:name w:val="heading 5"/>
    <w:basedOn w:val="Normln"/>
    <w:next w:val="Normln"/>
    <w:qFormat/>
    <w:rsid w:val="006556F2"/>
    <w:pPr>
      <w:keepNext/>
      <w:jc w:val="center"/>
      <w:outlineLvl w:val="4"/>
    </w:pPr>
    <w:rPr>
      <w:b/>
      <w:bCs/>
      <w:sz w:val="32"/>
      <w:u w:val="single"/>
    </w:rPr>
  </w:style>
  <w:style w:type="paragraph" w:styleId="Nadpis6">
    <w:name w:val="heading 6"/>
    <w:basedOn w:val="Normln"/>
    <w:next w:val="Normln"/>
    <w:qFormat/>
    <w:rsid w:val="006556F2"/>
    <w:pPr>
      <w:keepNext/>
      <w:jc w:val="both"/>
      <w:outlineLvl w:val="5"/>
    </w:pPr>
    <w:rPr>
      <w:b/>
      <w:bCs/>
    </w:rPr>
  </w:style>
  <w:style w:type="paragraph" w:styleId="Nadpis7">
    <w:name w:val="heading 7"/>
    <w:basedOn w:val="Normln"/>
    <w:next w:val="Normln"/>
    <w:qFormat/>
    <w:rsid w:val="006556F2"/>
    <w:pPr>
      <w:keepNext/>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556F2"/>
    <w:pPr>
      <w:tabs>
        <w:tab w:val="center" w:pos="4536"/>
        <w:tab w:val="right" w:pos="9072"/>
      </w:tabs>
    </w:pPr>
  </w:style>
  <w:style w:type="paragraph" w:styleId="Zpat">
    <w:name w:val="footer"/>
    <w:basedOn w:val="Normln"/>
    <w:link w:val="ZpatChar"/>
    <w:uiPriority w:val="99"/>
    <w:rsid w:val="006556F2"/>
    <w:pPr>
      <w:tabs>
        <w:tab w:val="center" w:pos="4536"/>
        <w:tab w:val="right" w:pos="9072"/>
      </w:tabs>
    </w:pPr>
  </w:style>
  <w:style w:type="paragraph" w:styleId="Zkladntext">
    <w:name w:val="Body Text"/>
    <w:basedOn w:val="Normln"/>
    <w:rsid w:val="006556F2"/>
    <w:pPr>
      <w:jc w:val="both"/>
    </w:pPr>
    <w:rPr>
      <w:rFonts w:ascii="Arial" w:hAnsi="Arial" w:cs="Arial"/>
      <w:b/>
      <w:bCs/>
    </w:rPr>
  </w:style>
  <w:style w:type="paragraph" w:customStyle="1" w:styleId="Rozloendokumentu1">
    <w:name w:val="Rozložení dokumentu1"/>
    <w:basedOn w:val="Normln"/>
    <w:semiHidden/>
    <w:rsid w:val="006556F2"/>
    <w:pPr>
      <w:shd w:val="clear" w:color="auto" w:fill="000080"/>
    </w:pPr>
    <w:rPr>
      <w:rFonts w:ascii="Tahoma" w:hAnsi="Tahoma" w:cs="Tahoma"/>
    </w:rPr>
  </w:style>
  <w:style w:type="paragraph" w:styleId="Zkladntext2">
    <w:name w:val="Body Text 2"/>
    <w:basedOn w:val="Normln"/>
    <w:rsid w:val="006556F2"/>
    <w:pPr>
      <w:jc w:val="both"/>
    </w:pPr>
    <w:rPr>
      <w:b/>
      <w:bCs/>
      <w:u w:val="single"/>
    </w:rPr>
  </w:style>
  <w:style w:type="paragraph" w:styleId="Zkladntextodsazen">
    <w:name w:val="Body Text Indent"/>
    <w:basedOn w:val="Normln"/>
    <w:rsid w:val="006556F2"/>
    <w:pPr>
      <w:ind w:left="360"/>
    </w:pPr>
  </w:style>
  <w:style w:type="paragraph" w:styleId="Zkladntext3">
    <w:name w:val="Body Text 3"/>
    <w:basedOn w:val="Normln"/>
    <w:rsid w:val="006556F2"/>
    <w:pPr>
      <w:jc w:val="both"/>
    </w:pPr>
    <w:rPr>
      <w:b/>
      <w:bCs/>
    </w:rPr>
  </w:style>
  <w:style w:type="paragraph" w:styleId="Textbubliny">
    <w:name w:val="Balloon Text"/>
    <w:basedOn w:val="Normln"/>
    <w:link w:val="TextbublinyChar"/>
    <w:rsid w:val="0016320B"/>
    <w:rPr>
      <w:rFonts w:ascii="Tahoma" w:hAnsi="Tahoma" w:cs="Tahoma"/>
      <w:sz w:val="16"/>
      <w:szCs w:val="16"/>
    </w:rPr>
  </w:style>
  <w:style w:type="character" w:customStyle="1" w:styleId="TextbublinyChar">
    <w:name w:val="Text bubliny Char"/>
    <w:basedOn w:val="Standardnpsmoodstavce"/>
    <w:link w:val="Textbubliny"/>
    <w:rsid w:val="0016320B"/>
    <w:rPr>
      <w:rFonts w:ascii="Tahoma" w:hAnsi="Tahoma" w:cs="Tahoma"/>
      <w:sz w:val="16"/>
      <w:szCs w:val="16"/>
    </w:rPr>
  </w:style>
  <w:style w:type="paragraph" w:styleId="Normlnweb">
    <w:name w:val="Normal (Web)"/>
    <w:basedOn w:val="Normln"/>
    <w:uiPriority w:val="99"/>
    <w:unhideWhenUsed/>
    <w:rsid w:val="009A34E6"/>
    <w:pPr>
      <w:spacing w:before="100" w:beforeAutospacing="1" w:after="100" w:afterAutospacing="1"/>
    </w:pPr>
    <w:rPr>
      <w:rFonts w:eastAsiaTheme="minorEastAsia"/>
    </w:rPr>
  </w:style>
  <w:style w:type="character" w:customStyle="1" w:styleId="x101">
    <w:name w:val="x101"/>
    <w:basedOn w:val="Standardnpsmoodstavce"/>
    <w:rsid w:val="009A34E6"/>
    <w:rPr>
      <w:rFonts w:ascii="Times New Roman" w:hAnsi="Times New Roman" w:cs="Times New Roman" w:hint="default"/>
      <w:color w:val="000000"/>
      <w:sz w:val="20"/>
      <w:szCs w:val="20"/>
    </w:rPr>
  </w:style>
  <w:style w:type="character" w:customStyle="1" w:styleId="x281">
    <w:name w:val="x281"/>
    <w:basedOn w:val="Standardnpsmoodstavce"/>
    <w:rsid w:val="009A34E6"/>
    <w:rPr>
      <w:rFonts w:ascii="Times New Roman" w:hAnsi="Times New Roman" w:cs="Times New Roman" w:hint="default"/>
      <w:color w:val="000000"/>
      <w:sz w:val="20"/>
      <w:szCs w:val="20"/>
    </w:rPr>
  </w:style>
  <w:style w:type="character" w:customStyle="1" w:styleId="ZhlavChar">
    <w:name w:val="Záhlaví Char"/>
    <w:basedOn w:val="Standardnpsmoodstavce"/>
    <w:link w:val="Zhlav"/>
    <w:uiPriority w:val="99"/>
    <w:rsid w:val="009A34E6"/>
    <w:rPr>
      <w:sz w:val="24"/>
      <w:szCs w:val="24"/>
    </w:rPr>
  </w:style>
  <w:style w:type="character" w:customStyle="1" w:styleId="ZpatChar">
    <w:name w:val="Zápatí Char"/>
    <w:basedOn w:val="Standardnpsmoodstavce"/>
    <w:link w:val="Zpat"/>
    <w:uiPriority w:val="99"/>
    <w:rsid w:val="009A34E6"/>
    <w:rPr>
      <w:sz w:val="24"/>
      <w:szCs w:val="24"/>
    </w:rPr>
  </w:style>
  <w:style w:type="paragraph" w:styleId="Odstavecseseznamem">
    <w:name w:val="List Paragraph"/>
    <w:basedOn w:val="Normln"/>
    <w:uiPriority w:val="1"/>
    <w:qFormat/>
    <w:rsid w:val="009A34E6"/>
    <w:pPr>
      <w:widowControl w:val="0"/>
      <w:autoSpaceDE w:val="0"/>
      <w:autoSpaceDN w:val="0"/>
      <w:ind w:left="399" w:hanging="283"/>
    </w:pPr>
    <w:rPr>
      <w:rFonts w:ascii="Calibri" w:eastAsia="Calibri" w:hAnsi="Calibri" w:cs="Calibri"/>
      <w:sz w:val="22"/>
      <w:szCs w:val="22"/>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7AE4F-95BC-4AF4-A222-1BC72C91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3586</Words>
  <Characters>21159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Oddíl 2</vt:lpstr>
    </vt:vector>
  </TitlesOfParts>
  <Company>MF ČR</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Oddíl 2</dc:title>
  <dc:creator>PETRJ</dc:creator>
  <cp:lastModifiedBy>starosta@jevisovice.cz</cp:lastModifiedBy>
  <cp:revision>2</cp:revision>
  <cp:lastPrinted>2017-11-21T09:21:00Z</cp:lastPrinted>
  <dcterms:created xsi:type="dcterms:W3CDTF">2017-12-20T17:53:00Z</dcterms:created>
  <dcterms:modified xsi:type="dcterms:W3CDTF">2017-12-20T17:53:00Z</dcterms:modified>
</cp:coreProperties>
</file>