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E9" w:rsidRPr="00C17734" w:rsidRDefault="00D83BE3" w:rsidP="00D83BE3">
      <w:pPr>
        <w:pStyle w:val="Normlnweb"/>
        <w:tabs>
          <w:tab w:val="left" w:pos="0"/>
        </w:tabs>
        <w:spacing w:after="340"/>
        <w:ind w:left="1416" w:hanging="423"/>
        <w:rPr>
          <w:b/>
          <w:bCs/>
          <w:sz w:val="32"/>
          <w:szCs w:val="32"/>
        </w:rPr>
      </w:pPr>
      <w:r>
        <w:rPr>
          <w:b/>
          <w:bCs/>
          <w:sz w:val="32"/>
          <w:szCs w:val="32"/>
        </w:rPr>
        <w:t xml:space="preserve">              </w:t>
      </w:r>
      <w:r w:rsidR="006C54E9" w:rsidRPr="00C17734">
        <w:rPr>
          <w:b/>
          <w:bCs/>
          <w:sz w:val="32"/>
          <w:szCs w:val="32"/>
        </w:rPr>
        <w:t>Dohoda o umístění peněžního automatu</w:t>
      </w:r>
    </w:p>
    <w:p w:rsidR="00B30C7C" w:rsidRPr="00B30C7C" w:rsidRDefault="00D83BE3" w:rsidP="00D259FB">
      <w:pPr>
        <w:pStyle w:val="Normlnweb"/>
        <w:tabs>
          <w:tab w:val="left" w:pos="0"/>
        </w:tabs>
        <w:spacing w:after="340"/>
        <w:ind w:left="1" w:firstLine="1133"/>
        <w:rPr>
          <w:b/>
          <w:sz w:val="28"/>
          <w:szCs w:val="28"/>
        </w:rPr>
      </w:pPr>
      <w:r>
        <w:rPr>
          <w:b/>
          <w:bCs/>
        </w:rPr>
        <w:t xml:space="preserve">                                        </w:t>
      </w:r>
      <w:r w:rsidR="006C54E9" w:rsidRPr="00C17734">
        <w:rPr>
          <w:b/>
          <w:bCs/>
        </w:rPr>
        <w:t>(dále jen „Dohoda“)</w:t>
      </w:r>
      <w:r w:rsidR="006C54E9" w:rsidRPr="00C17734">
        <w:rPr>
          <w:b/>
          <w:bCs/>
        </w:rPr>
        <w:br/>
      </w:r>
      <w:r w:rsidR="00126646">
        <w:rPr>
          <w:b/>
          <w:sz w:val="28"/>
          <w:szCs w:val="28"/>
        </w:rPr>
        <w:t>Město Jevišovice</w:t>
      </w:r>
    </w:p>
    <w:p w:rsidR="006C54E9" w:rsidRPr="00C17734" w:rsidRDefault="006C54E9" w:rsidP="00E6132A">
      <w:pPr>
        <w:pStyle w:val="Normlnweb"/>
        <w:tabs>
          <w:tab w:val="left" w:pos="0"/>
        </w:tabs>
        <w:spacing w:before="0" w:beforeAutospacing="0" w:after="0" w:afterAutospacing="0" w:line="276" w:lineRule="auto"/>
        <w:rPr>
          <w:sz w:val="22"/>
          <w:szCs w:val="22"/>
        </w:rPr>
      </w:pPr>
      <w:r w:rsidRPr="00C17734">
        <w:rPr>
          <w:sz w:val="22"/>
          <w:szCs w:val="22"/>
        </w:rPr>
        <w:t>s</w:t>
      </w:r>
      <w:r w:rsidR="00CD5560">
        <w:rPr>
          <w:sz w:val="22"/>
          <w:szCs w:val="22"/>
        </w:rPr>
        <w:t>e sídlem</w:t>
      </w:r>
      <w:r w:rsidR="00126646">
        <w:rPr>
          <w:sz w:val="22"/>
          <w:szCs w:val="22"/>
        </w:rPr>
        <w:t xml:space="preserve"> Jevišovice 56</w:t>
      </w:r>
      <w:r w:rsidR="00235B00">
        <w:rPr>
          <w:sz w:val="22"/>
          <w:szCs w:val="22"/>
        </w:rPr>
        <w:t>, PSČ 671 53,</w:t>
      </w:r>
      <w:r w:rsidR="00CD5560">
        <w:rPr>
          <w:sz w:val="22"/>
          <w:szCs w:val="22"/>
        </w:rPr>
        <w:t xml:space="preserve">  </w:t>
      </w:r>
      <w:r w:rsidR="00CD5560">
        <w:rPr>
          <w:sz w:val="22"/>
          <w:szCs w:val="22"/>
        </w:rPr>
        <w:br/>
        <w:t>IČO:</w:t>
      </w:r>
      <w:r w:rsidR="00235B00">
        <w:rPr>
          <w:sz w:val="22"/>
          <w:szCs w:val="22"/>
        </w:rPr>
        <w:t xml:space="preserve"> 29 29 23,</w:t>
      </w:r>
      <w:r w:rsidR="00CD5560">
        <w:rPr>
          <w:sz w:val="22"/>
          <w:szCs w:val="22"/>
        </w:rPr>
        <w:t xml:space="preserve"> </w:t>
      </w:r>
      <w:r w:rsidR="00CD5560">
        <w:rPr>
          <w:sz w:val="22"/>
          <w:szCs w:val="22"/>
        </w:rPr>
        <w:br/>
        <w:t>DIČ: CZ</w:t>
      </w:r>
      <w:r w:rsidR="00235B00">
        <w:rPr>
          <w:sz w:val="22"/>
          <w:szCs w:val="22"/>
        </w:rPr>
        <w:t xml:space="preserve"> 00292923,</w:t>
      </w:r>
      <w:r w:rsidR="00CD5560">
        <w:rPr>
          <w:sz w:val="22"/>
          <w:szCs w:val="22"/>
        </w:rPr>
        <w:t xml:space="preserve"> </w:t>
      </w:r>
    </w:p>
    <w:p w:rsidR="006C54E9" w:rsidRPr="00C17734" w:rsidRDefault="006C54E9" w:rsidP="00E6132A">
      <w:pPr>
        <w:pStyle w:val="Normlnweb"/>
        <w:tabs>
          <w:tab w:val="left" w:pos="0"/>
        </w:tabs>
        <w:spacing w:before="0" w:beforeAutospacing="0" w:after="0" w:afterAutospacing="0" w:line="276" w:lineRule="auto"/>
        <w:rPr>
          <w:sz w:val="22"/>
          <w:szCs w:val="22"/>
        </w:rPr>
      </w:pPr>
      <w:r w:rsidRPr="00C17734">
        <w:rPr>
          <w:sz w:val="22"/>
          <w:szCs w:val="22"/>
        </w:rPr>
        <w:t>zast</w:t>
      </w:r>
      <w:r w:rsidR="00CD5560">
        <w:rPr>
          <w:sz w:val="22"/>
          <w:szCs w:val="22"/>
        </w:rPr>
        <w:t>oupen</w:t>
      </w:r>
      <w:r w:rsidR="00235B00">
        <w:rPr>
          <w:sz w:val="22"/>
          <w:szCs w:val="22"/>
        </w:rPr>
        <w:t>o</w:t>
      </w:r>
      <w:r w:rsidR="00CD5560">
        <w:rPr>
          <w:sz w:val="22"/>
          <w:szCs w:val="22"/>
        </w:rPr>
        <w:t>:</w:t>
      </w:r>
      <w:r w:rsidR="00235B00">
        <w:rPr>
          <w:sz w:val="22"/>
          <w:szCs w:val="22"/>
        </w:rPr>
        <w:t xml:space="preserve"> Mgr. Pavel Málek, starosta</w:t>
      </w:r>
      <w:r w:rsidR="00CD5560">
        <w:rPr>
          <w:sz w:val="22"/>
          <w:szCs w:val="22"/>
        </w:rPr>
        <w:t xml:space="preserve"> </w:t>
      </w:r>
    </w:p>
    <w:p w:rsidR="006C54E9" w:rsidRPr="00C17734" w:rsidRDefault="006C54E9" w:rsidP="00E6132A">
      <w:pPr>
        <w:pStyle w:val="Normlnweb"/>
        <w:tabs>
          <w:tab w:val="left" w:pos="0"/>
        </w:tabs>
        <w:spacing w:before="0" w:beforeAutospacing="0" w:after="0" w:afterAutospacing="0" w:line="276" w:lineRule="auto"/>
        <w:rPr>
          <w:sz w:val="22"/>
          <w:szCs w:val="22"/>
        </w:rPr>
      </w:pPr>
      <w:r w:rsidRPr="00C17734">
        <w:rPr>
          <w:sz w:val="22"/>
          <w:szCs w:val="22"/>
        </w:rPr>
        <w:t>(dále jen ,,</w:t>
      </w:r>
      <w:r w:rsidR="005F711B">
        <w:rPr>
          <w:sz w:val="22"/>
          <w:szCs w:val="22"/>
        </w:rPr>
        <w:t>Partner</w:t>
      </w:r>
      <w:r w:rsidRPr="00C17734">
        <w:rPr>
          <w:sz w:val="22"/>
          <w:szCs w:val="22"/>
        </w:rPr>
        <w:t>“)</w:t>
      </w:r>
    </w:p>
    <w:p w:rsidR="006C54E9" w:rsidRDefault="006C54E9" w:rsidP="009F1C17">
      <w:pPr>
        <w:pStyle w:val="Normlnweb"/>
        <w:spacing w:after="340" w:afterAutospacing="0" w:line="276" w:lineRule="auto"/>
        <w:ind w:hanging="1134"/>
        <w:rPr>
          <w:sz w:val="22"/>
          <w:szCs w:val="22"/>
        </w:rPr>
      </w:pPr>
      <w:r w:rsidRPr="00C17734">
        <w:rPr>
          <w:sz w:val="22"/>
          <w:szCs w:val="22"/>
        </w:rPr>
        <w:t xml:space="preserve"> </w:t>
      </w:r>
      <w:r w:rsidR="0088762E">
        <w:rPr>
          <w:sz w:val="22"/>
          <w:szCs w:val="22"/>
        </w:rPr>
        <w:t xml:space="preserve">                    a</w:t>
      </w:r>
      <w:r w:rsidRPr="00C17734">
        <w:rPr>
          <w:sz w:val="22"/>
          <w:szCs w:val="22"/>
        </w:rPr>
        <w:br/>
      </w:r>
      <w:r w:rsidRPr="00C17734">
        <w:rPr>
          <w:b/>
          <w:bCs/>
        </w:rPr>
        <w:br/>
      </w:r>
      <w:r w:rsidRPr="00B30C7C">
        <w:rPr>
          <w:b/>
          <w:sz w:val="28"/>
          <w:szCs w:val="28"/>
        </w:rPr>
        <w:t xml:space="preserve">UniCredit Bank </w:t>
      </w:r>
      <w:r w:rsidRPr="00B30C7C">
        <w:rPr>
          <w:b/>
          <w:bCs/>
          <w:sz w:val="28"/>
          <w:szCs w:val="28"/>
        </w:rPr>
        <w:t>Czech Republic and Slovakia, a.s.</w:t>
      </w:r>
      <w:r w:rsidRPr="00C17734">
        <w:rPr>
          <w:b/>
          <w:bCs/>
          <w:sz w:val="26"/>
          <w:szCs w:val="26"/>
        </w:rPr>
        <w:t xml:space="preserve"> </w:t>
      </w:r>
      <w:r w:rsidRPr="00C17734">
        <w:rPr>
          <w:b/>
          <w:bCs/>
          <w:sz w:val="26"/>
          <w:szCs w:val="26"/>
        </w:rPr>
        <w:br/>
      </w:r>
      <w:r w:rsidRPr="00C17734">
        <w:rPr>
          <w:sz w:val="22"/>
          <w:szCs w:val="22"/>
        </w:rPr>
        <w:t xml:space="preserve">se sídlem Praha 4, Želetavská 1525/1, PSČ 140 92, </w:t>
      </w:r>
      <w:r w:rsidRPr="00C17734">
        <w:rPr>
          <w:sz w:val="22"/>
          <w:szCs w:val="22"/>
        </w:rPr>
        <w:br/>
        <w:t>IČO: 649</w:t>
      </w:r>
      <w:r w:rsidR="00235B00">
        <w:rPr>
          <w:sz w:val="22"/>
          <w:szCs w:val="22"/>
        </w:rPr>
        <w:t xml:space="preserve"> </w:t>
      </w:r>
      <w:r w:rsidRPr="00C17734">
        <w:rPr>
          <w:sz w:val="22"/>
          <w:szCs w:val="22"/>
        </w:rPr>
        <w:t>48</w:t>
      </w:r>
      <w:r w:rsidR="00235B00">
        <w:rPr>
          <w:sz w:val="22"/>
          <w:szCs w:val="22"/>
        </w:rPr>
        <w:t xml:space="preserve"> </w:t>
      </w:r>
      <w:r w:rsidRPr="00C17734">
        <w:rPr>
          <w:sz w:val="22"/>
          <w:szCs w:val="22"/>
        </w:rPr>
        <w:t xml:space="preserve">242, </w:t>
      </w:r>
      <w:r w:rsidRPr="00C17734">
        <w:rPr>
          <w:sz w:val="22"/>
          <w:szCs w:val="22"/>
        </w:rPr>
        <w:br/>
        <w:t xml:space="preserve">DIČ: CZ699001820, </w:t>
      </w:r>
      <w:r w:rsidRPr="00C17734">
        <w:rPr>
          <w:sz w:val="22"/>
          <w:szCs w:val="22"/>
        </w:rPr>
        <w:br/>
        <w:t xml:space="preserve">zapsaná v obchodním rejstříku vedeném u Městského soudu v Praze </w:t>
      </w:r>
      <w:r w:rsidRPr="00C17734">
        <w:rPr>
          <w:i/>
          <w:iCs/>
          <w:sz w:val="22"/>
          <w:szCs w:val="22"/>
        </w:rPr>
        <w:t xml:space="preserve">v </w:t>
      </w:r>
      <w:r w:rsidRPr="00C17734">
        <w:rPr>
          <w:sz w:val="22"/>
          <w:szCs w:val="22"/>
        </w:rPr>
        <w:t>oddílu B,</w:t>
      </w:r>
      <w:r w:rsidRPr="00C17734">
        <w:rPr>
          <w:sz w:val="22"/>
          <w:szCs w:val="22"/>
        </w:rPr>
        <w:br/>
        <w:t xml:space="preserve">vložce č. 3608, </w:t>
      </w:r>
      <w:r w:rsidRPr="00C17734">
        <w:rPr>
          <w:sz w:val="22"/>
          <w:szCs w:val="22"/>
        </w:rPr>
        <w:br/>
        <w:t xml:space="preserve">zastoupena: </w:t>
      </w:r>
      <w:r w:rsidR="009F1C17">
        <w:rPr>
          <w:sz w:val="22"/>
          <w:szCs w:val="22"/>
        </w:rPr>
        <w:t xml:space="preserve">Ing. </w:t>
      </w:r>
      <w:r w:rsidR="00E24C7F">
        <w:rPr>
          <w:sz w:val="22"/>
          <w:szCs w:val="22"/>
        </w:rPr>
        <w:t xml:space="preserve">Mgr. </w:t>
      </w:r>
      <w:r w:rsidR="00E835AE">
        <w:rPr>
          <w:sz w:val="22"/>
          <w:szCs w:val="22"/>
        </w:rPr>
        <w:t>Michal Navrátil</w:t>
      </w:r>
      <w:r w:rsidR="009F1C17">
        <w:rPr>
          <w:sz w:val="22"/>
          <w:szCs w:val="22"/>
        </w:rPr>
        <w:t>, manažer Centrálního nákupu a Václav Zíka, specialista Centrálního   nákupu</w:t>
      </w:r>
      <w:r w:rsidR="000926A2">
        <w:rPr>
          <w:sz w:val="22"/>
          <w:szCs w:val="22"/>
        </w:rPr>
        <w:t>, oba na základě pověření</w:t>
      </w:r>
      <w:r w:rsidR="009F1C17">
        <w:rPr>
          <w:sz w:val="22"/>
          <w:szCs w:val="22"/>
        </w:rPr>
        <w:t xml:space="preserve"> </w:t>
      </w:r>
      <w:r w:rsidRPr="00C17734">
        <w:rPr>
          <w:sz w:val="22"/>
          <w:szCs w:val="22"/>
        </w:rPr>
        <w:t xml:space="preserve"> </w:t>
      </w:r>
      <w:r w:rsidRPr="00C17734">
        <w:rPr>
          <w:sz w:val="22"/>
          <w:szCs w:val="22"/>
        </w:rPr>
        <w:br/>
        <w:t xml:space="preserve">(dále jen „Banka“) </w:t>
      </w:r>
    </w:p>
    <w:p w:rsidR="00CE6FA9" w:rsidRPr="00C17734" w:rsidRDefault="00CE6FA9" w:rsidP="009F1C17">
      <w:pPr>
        <w:pStyle w:val="Normlnweb"/>
        <w:spacing w:after="340" w:afterAutospacing="0" w:line="276" w:lineRule="auto"/>
        <w:ind w:hanging="1134"/>
        <w:rPr>
          <w:sz w:val="22"/>
          <w:szCs w:val="22"/>
        </w:rPr>
      </w:pPr>
      <w:r>
        <w:rPr>
          <w:sz w:val="22"/>
          <w:szCs w:val="22"/>
        </w:rPr>
        <w:t xml:space="preserve">                     (dále také „smluvní strany“)</w:t>
      </w:r>
    </w:p>
    <w:p w:rsidR="006C54E9" w:rsidRPr="00C17734" w:rsidRDefault="006C54E9" w:rsidP="00ED1682">
      <w:pPr>
        <w:pStyle w:val="Normlnweb"/>
        <w:tabs>
          <w:tab w:val="left" w:pos="0"/>
        </w:tabs>
        <w:spacing w:after="340" w:afterAutospacing="0"/>
        <w:rPr>
          <w:b/>
          <w:bCs/>
          <w:sz w:val="18"/>
          <w:szCs w:val="18"/>
        </w:rPr>
      </w:pPr>
      <w:r w:rsidRPr="00C17734">
        <w:rPr>
          <w:sz w:val="22"/>
          <w:szCs w:val="22"/>
        </w:rPr>
        <w:t xml:space="preserve">uzavírají tuto </w:t>
      </w:r>
      <w:r w:rsidR="00ED1682">
        <w:rPr>
          <w:sz w:val="22"/>
          <w:szCs w:val="22"/>
        </w:rPr>
        <w:t xml:space="preserve">                                                 </w:t>
      </w:r>
      <w:r w:rsidRPr="00C17734">
        <w:rPr>
          <w:b/>
          <w:bCs/>
          <w:sz w:val="26"/>
          <w:szCs w:val="26"/>
        </w:rPr>
        <w:t>Dohodu:</w:t>
      </w:r>
    </w:p>
    <w:p w:rsidR="006C54E9" w:rsidRPr="00C17734" w:rsidRDefault="006C54E9" w:rsidP="00D83BE3">
      <w:pPr>
        <w:pStyle w:val="Normlnweb"/>
        <w:tabs>
          <w:tab w:val="left" w:pos="0"/>
        </w:tabs>
        <w:spacing w:before="0" w:beforeAutospacing="0" w:after="0" w:afterAutospacing="0"/>
        <w:ind w:left="192" w:firstLine="4128"/>
        <w:rPr>
          <w:b/>
          <w:bCs/>
          <w:sz w:val="18"/>
          <w:szCs w:val="18"/>
        </w:rPr>
      </w:pPr>
      <w:r w:rsidRPr="00C17734">
        <w:rPr>
          <w:b/>
          <w:bCs/>
          <w:sz w:val="26"/>
          <w:szCs w:val="26"/>
        </w:rPr>
        <w:t>I.</w:t>
      </w:r>
    </w:p>
    <w:p w:rsidR="006C54E9" w:rsidRPr="00C17734" w:rsidRDefault="006C54E9" w:rsidP="00D83BE3">
      <w:pPr>
        <w:pStyle w:val="Normlnweb"/>
        <w:tabs>
          <w:tab w:val="left" w:pos="0"/>
        </w:tabs>
        <w:spacing w:before="0" w:beforeAutospacing="0" w:after="0" w:afterAutospacing="0"/>
        <w:ind w:left="900" w:firstLine="2520"/>
        <w:rPr>
          <w:b/>
          <w:sz w:val="18"/>
          <w:szCs w:val="18"/>
        </w:rPr>
      </w:pPr>
      <w:r w:rsidRPr="00C17734">
        <w:rPr>
          <w:b/>
          <w:sz w:val="26"/>
          <w:szCs w:val="26"/>
        </w:rPr>
        <w:t>Předmět Dohody</w:t>
      </w:r>
      <w:r w:rsidRPr="00C17734">
        <w:rPr>
          <w:b/>
        </w:rPr>
        <w:t xml:space="preserve"> </w:t>
      </w:r>
      <w:r w:rsidRPr="00C17734">
        <w:rPr>
          <w:b/>
        </w:rPr>
        <w:br/>
      </w:r>
    </w:p>
    <w:p w:rsidR="00E24C7F" w:rsidRDefault="005F711B" w:rsidP="00CD5560">
      <w:pPr>
        <w:pStyle w:val="Normlnweb"/>
        <w:tabs>
          <w:tab w:val="left" w:pos="0"/>
        </w:tabs>
        <w:spacing w:after="240" w:afterAutospacing="0" w:line="276" w:lineRule="auto"/>
        <w:rPr>
          <w:sz w:val="22"/>
          <w:szCs w:val="22"/>
        </w:rPr>
      </w:pPr>
      <w:r>
        <w:rPr>
          <w:sz w:val="22"/>
          <w:szCs w:val="22"/>
        </w:rPr>
        <w:t>Partner</w:t>
      </w:r>
      <w:r w:rsidR="006C54E9" w:rsidRPr="00C17734">
        <w:rPr>
          <w:sz w:val="22"/>
          <w:szCs w:val="22"/>
        </w:rPr>
        <w:t xml:space="preserve"> a Banka se dohodly na tom, že Banka v pro</w:t>
      </w:r>
      <w:r w:rsidR="00CD5560">
        <w:rPr>
          <w:sz w:val="22"/>
          <w:szCs w:val="22"/>
        </w:rPr>
        <w:t xml:space="preserve">storách nemovitosti </w:t>
      </w:r>
      <w:r w:rsidR="009F1C17">
        <w:rPr>
          <w:sz w:val="22"/>
          <w:szCs w:val="22"/>
        </w:rPr>
        <w:t xml:space="preserve">čp. </w:t>
      </w:r>
      <w:r w:rsidR="00E24C7F">
        <w:rPr>
          <w:sz w:val="22"/>
          <w:szCs w:val="22"/>
        </w:rPr>
        <w:t>332</w:t>
      </w:r>
      <w:r w:rsidR="006C54E9" w:rsidRPr="00C17734">
        <w:rPr>
          <w:sz w:val="22"/>
          <w:szCs w:val="22"/>
        </w:rPr>
        <w:t xml:space="preserve">, </w:t>
      </w:r>
      <w:r w:rsidR="00CD5560">
        <w:rPr>
          <w:sz w:val="22"/>
          <w:szCs w:val="22"/>
        </w:rPr>
        <w:t xml:space="preserve">na adrese </w:t>
      </w:r>
      <w:r w:rsidR="00E24C7F">
        <w:rPr>
          <w:sz w:val="22"/>
          <w:szCs w:val="22"/>
        </w:rPr>
        <w:t>Jevišovice 332, PSČ 671 53</w:t>
      </w:r>
      <w:r w:rsidR="00A1595F">
        <w:rPr>
          <w:sz w:val="22"/>
          <w:szCs w:val="22"/>
        </w:rPr>
        <w:t xml:space="preserve">, nacházející se na pozemku </w:t>
      </w:r>
      <w:proofErr w:type="spellStart"/>
      <w:r w:rsidR="00A1595F">
        <w:rPr>
          <w:sz w:val="22"/>
          <w:szCs w:val="22"/>
        </w:rPr>
        <w:t>parc</w:t>
      </w:r>
      <w:proofErr w:type="spellEnd"/>
      <w:r w:rsidR="00A1595F">
        <w:rPr>
          <w:sz w:val="22"/>
          <w:szCs w:val="22"/>
        </w:rPr>
        <w:t xml:space="preserve">. č. 51/4, zapsané v katastru nemovitostí na LV č. 1281, Katastrální úřad pro Jihomoravský kraj, Katastrální pracoviště Znojmo </w:t>
      </w:r>
      <w:r w:rsidR="00217009">
        <w:rPr>
          <w:sz w:val="22"/>
          <w:szCs w:val="22"/>
        </w:rPr>
        <w:t xml:space="preserve"> </w:t>
      </w:r>
      <w:r w:rsidR="006C54E9" w:rsidRPr="00C17734">
        <w:rPr>
          <w:sz w:val="22"/>
          <w:szCs w:val="22"/>
        </w:rPr>
        <w:t>(dále jen „Nemovitost“) umístí a bude provozovat peněžní automat - bankomat (dále jen „Bankomat“). Bankomat bude umístěn v prostoru</w:t>
      </w:r>
      <w:r w:rsidR="00CD5560">
        <w:rPr>
          <w:sz w:val="22"/>
          <w:szCs w:val="22"/>
        </w:rPr>
        <w:t xml:space="preserve"> </w:t>
      </w:r>
      <w:r w:rsidR="00E24C7F">
        <w:rPr>
          <w:sz w:val="22"/>
          <w:szCs w:val="22"/>
        </w:rPr>
        <w:t>přízemní provozovny</w:t>
      </w:r>
      <w:r w:rsidR="009F1C17">
        <w:rPr>
          <w:sz w:val="22"/>
          <w:szCs w:val="22"/>
        </w:rPr>
        <w:t xml:space="preserve"> </w:t>
      </w:r>
      <w:r w:rsidR="00CD5560">
        <w:rPr>
          <w:sz w:val="22"/>
          <w:szCs w:val="22"/>
        </w:rPr>
        <w:t xml:space="preserve">Nemovitosti. </w:t>
      </w:r>
      <w:r w:rsidR="006C54E9" w:rsidRPr="00C17734">
        <w:rPr>
          <w:sz w:val="22"/>
          <w:szCs w:val="22"/>
        </w:rPr>
        <w:t>Přesné umístění Bankomatu je znázor</w:t>
      </w:r>
      <w:r w:rsidR="00CD5560">
        <w:rPr>
          <w:sz w:val="22"/>
          <w:szCs w:val="22"/>
        </w:rPr>
        <w:t xml:space="preserve">něno na plánku tvořícím </w:t>
      </w:r>
      <w:r w:rsidR="00CD5560" w:rsidRPr="0021403F">
        <w:rPr>
          <w:sz w:val="22"/>
          <w:szCs w:val="22"/>
          <w:u w:val="single"/>
        </w:rPr>
        <w:t xml:space="preserve">přílohu </w:t>
      </w:r>
      <w:r w:rsidR="006C54E9" w:rsidRPr="0021403F">
        <w:rPr>
          <w:sz w:val="22"/>
          <w:szCs w:val="22"/>
          <w:u w:val="single"/>
        </w:rPr>
        <w:t>č. 1</w:t>
      </w:r>
      <w:r w:rsidR="006C54E9" w:rsidRPr="00C17734">
        <w:rPr>
          <w:sz w:val="22"/>
          <w:szCs w:val="22"/>
        </w:rPr>
        <w:t xml:space="preserve"> této Dohody (dále jen „Stanoviště“).</w:t>
      </w:r>
      <w:r w:rsidR="00E24C7F">
        <w:rPr>
          <w:sz w:val="22"/>
          <w:szCs w:val="22"/>
        </w:rPr>
        <w:t xml:space="preserve"> </w:t>
      </w:r>
    </w:p>
    <w:p w:rsidR="009B177D" w:rsidRDefault="00E24C7F" w:rsidP="00CD5560">
      <w:pPr>
        <w:pStyle w:val="Normlnweb"/>
        <w:tabs>
          <w:tab w:val="left" w:pos="0"/>
        </w:tabs>
        <w:spacing w:after="240" w:afterAutospacing="0" w:line="276" w:lineRule="auto"/>
        <w:rPr>
          <w:sz w:val="22"/>
          <w:szCs w:val="22"/>
        </w:rPr>
      </w:pPr>
      <w:r>
        <w:rPr>
          <w:sz w:val="22"/>
          <w:szCs w:val="22"/>
        </w:rPr>
        <w:t xml:space="preserve">Partner prohlašuje, že </w:t>
      </w:r>
      <w:r w:rsidR="00A1595F">
        <w:rPr>
          <w:sz w:val="22"/>
          <w:szCs w:val="22"/>
        </w:rPr>
        <w:t>je nájemcem prostoru Stanoviště uvedeného v čl. I. této Dohody, a to na základě Smlouvy o nájmu prostoru sloužícího podnikání ze dne…………………..uzavřené mezi Partnerem a pronajímatel</w:t>
      </w:r>
      <w:r w:rsidR="00C07EB2">
        <w:rPr>
          <w:sz w:val="22"/>
          <w:szCs w:val="22"/>
        </w:rPr>
        <w:t>em</w:t>
      </w:r>
      <w:r w:rsidR="00A1595F">
        <w:rPr>
          <w:sz w:val="22"/>
          <w:szCs w:val="22"/>
        </w:rPr>
        <w:t xml:space="preserve"> paní Jitkou Matulovou (dále jen „Smlouva“). Na základě této Smlouvy je Partner oprávněn </w:t>
      </w:r>
      <w:r w:rsidR="005C0672">
        <w:rPr>
          <w:sz w:val="22"/>
          <w:szCs w:val="22"/>
        </w:rPr>
        <w:t xml:space="preserve">dále přenechat k užívání prostor Stanoviště, souhlas s tímto je výslovně uveden ve Smlouvě.  </w:t>
      </w:r>
    </w:p>
    <w:p w:rsidR="006C54E9" w:rsidRDefault="009B177D" w:rsidP="00CD5560">
      <w:pPr>
        <w:pStyle w:val="Normlnweb"/>
        <w:tabs>
          <w:tab w:val="left" w:pos="0"/>
        </w:tabs>
        <w:spacing w:after="240" w:afterAutospacing="0" w:line="276" w:lineRule="auto"/>
        <w:rPr>
          <w:sz w:val="22"/>
          <w:szCs w:val="22"/>
        </w:rPr>
      </w:pPr>
      <w:r>
        <w:rPr>
          <w:sz w:val="22"/>
          <w:szCs w:val="22"/>
        </w:rPr>
        <w:t>Pronajímatel dle výše uvedené Smlouvy dále souhlasí se všemi důsledky, které jsou spojeny s instalací a provozem peněžního automatu (případné stavební úpravy, připojení na rozvaděč el. energie, přivedení datové linky, kotvení peněžního automatu do hl</w:t>
      </w:r>
      <w:r w:rsidR="00AC69D3">
        <w:rPr>
          <w:sz w:val="22"/>
          <w:szCs w:val="22"/>
        </w:rPr>
        <w:t>ou</w:t>
      </w:r>
      <w:r>
        <w:rPr>
          <w:sz w:val="22"/>
          <w:szCs w:val="22"/>
        </w:rPr>
        <w:t>bky 1</w:t>
      </w:r>
      <w:r w:rsidR="00C44D03">
        <w:rPr>
          <w:sz w:val="22"/>
          <w:szCs w:val="22"/>
        </w:rPr>
        <w:t>8</w:t>
      </w:r>
      <w:r>
        <w:rPr>
          <w:sz w:val="22"/>
          <w:szCs w:val="22"/>
        </w:rPr>
        <w:t xml:space="preserve">0 mm).    </w:t>
      </w:r>
      <w:r w:rsidR="005C0672">
        <w:rPr>
          <w:sz w:val="22"/>
          <w:szCs w:val="22"/>
        </w:rPr>
        <w:t xml:space="preserve">  </w:t>
      </w:r>
      <w:r w:rsidR="00E24C7F">
        <w:rPr>
          <w:sz w:val="22"/>
          <w:szCs w:val="22"/>
        </w:rPr>
        <w:t xml:space="preserve"> </w:t>
      </w:r>
      <w:r w:rsidR="006C54E9" w:rsidRPr="00C17734">
        <w:rPr>
          <w:sz w:val="22"/>
          <w:szCs w:val="22"/>
        </w:rPr>
        <w:br/>
      </w:r>
    </w:p>
    <w:p w:rsidR="006C54E9" w:rsidRPr="00C17734" w:rsidRDefault="006C54E9" w:rsidP="00D83BE3">
      <w:pPr>
        <w:pStyle w:val="Normlnweb"/>
        <w:widowControl w:val="0"/>
        <w:tabs>
          <w:tab w:val="left" w:pos="0"/>
        </w:tabs>
        <w:spacing w:before="0" w:beforeAutospacing="0" w:after="0" w:afterAutospacing="0"/>
        <w:ind w:left="3900" w:firstLine="348"/>
        <w:outlineLvl w:val="0"/>
        <w:rPr>
          <w:b/>
          <w:bCs/>
          <w:sz w:val="18"/>
          <w:szCs w:val="18"/>
        </w:rPr>
      </w:pPr>
      <w:r w:rsidRPr="00C17734">
        <w:rPr>
          <w:b/>
          <w:bCs/>
          <w:sz w:val="26"/>
          <w:szCs w:val="26"/>
        </w:rPr>
        <w:lastRenderedPageBreak/>
        <w:t>II.</w:t>
      </w:r>
    </w:p>
    <w:p w:rsidR="006C54E9" w:rsidRPr="00C17734" w:rsidRDefault="006C54E9" w:rsidP="00C6691D">
      <w:pPr>
        <w:pStyle w:val="Normlnweb"/>
        <w:widowControl w:val="0"/>
        <w:tabs>
          <w:tab w:val="left" w:pos="0"/>
        </w:tabs>
        <w:spacing w:before="0" w:beforeAutospacing="0" w:after="240" w:afterAutospacing="0"/>
        <w:ind w:firstLine="2160"/>
        <w:outlineLvl w:val="0"/>
        <w:rPr>
          <w:b/>
          <w:bCs/>
          <w:sz w:val="18"/>
          <w:szCs w:val="18"/>
        </w:rPr>
      </w:pPr>
      <w:r w:rsidRPr="00C17734">
        <w:rPr>
          <w:b/>
          <w:bCs/>
          <w:sz w:val="26"/>
          <w:szCs w:val="26"/>
        </w:rPr>
        <w:t>Technické a finanční podmínky umístění Bankomatu</w:t>
      </w:r>
      <w:r w:rsidRPr="00C17734">
        <w:rPr>
          <w:b/>
          <w:bCs/>
          <w:sz w:val="26"/>
          <w:szCs w:val="26"/>
        </w:rPr>
        <w:br/>
      </w:r>
    </w:p>
    <w:p w:rsidR="006C54E9" w:rsidRDefault="005F711B" w:rsidP="00C6691D">
      <w:pPr>
        <w:pStyle w:val="Normlnweb"/>
        <w:numPr>
          <w:ilvl w:val="0"/>
          <w:numId w:val="1"/>
        </w:numPr>
        <w:tabs>
          <w:tab w:val="clear" w:pos="720"/>
          <w:tab w:val="left" w:pos="0"/>
          <w:tab w:val="num" w:pos="426"/>
        </w:tabs>
        <w:spacing w:after="240" w:afterAutospacing="0" w:line="276" w:lineRule="auto"/>
        <w:ind w:left="425" w:hanging="425"/>
        <w:jc w:val="both"/>
        <w:rPr>
          <w:sz w:val="22"/>
          <w:szCs w:val="22"/>
          <w:u w:val="single"/>
        </w:rPr>
      </w:pPr>
      <w:r>
        <w:rPr>
          <w:sz w:val="22"/>
          <w:szCs w:val="22"/>
        </w:rPr>
        <w:t>Partner</w:t>
      </w:r>
      <w:r w:rsidR="006C54E9" w:rsidRPr="00C17734">
        <w:rPr>
          <w:sz w:val="22"/>
          <w:szCs w:val="22"/>
        </w:rPr>
        <w:t xml:space="preserve"> souhlasí s bezplatným umístěním Bankomatu na Stanovišti (viz příloha č.2 – instalační podklady s vizuální podobou) a zavazuje se umístění Bankomatu na Stanovišti a bezplatný provoz </w:t>
      </w:r>
      <w:r w:rsidR="009F1C17">
        <w:rPr>
          <w:sz w:val="22"/>
          <w:szCs w:val="22"/>
        </w:rPr>
        <w:t xml:space="preserve">Bankomatu na Stanovišti po dobu účinnosti této Dohody trpět. V souvislosti s tím se zavazuje  připravit Stanoviště a poskytnout Bance za účelem provozu Bankomatu samostatné vývody elektrické energie ukončené zásuvkami na 230 V, jištění  16 A jističem, a to v místě umístění </w:t>
      </w:r>
      <w:r w:rsidR="0021403F">
        <w:rPr>
          <w:sz w:val="22"/>
          <w:szCs w:val="22"/>
        </w:rPr>
        <w:t xml:space="preserve">Bankomatu. Tímto se </w:t>
      </w:r>
      <w:r>
        <w:rPr>
          <w:sz w:val="22"/>
          <w:szCs w:val="22"/>
        </w:rPr>
        <w:t>Partner</w:t>
      </w:r>
      <w:r w:rsidR="0021403F">
        <w:rPr>
          <w:sz w:val="22"/>
          <w:szCs w:val="22"/>
        </w:rPr>
        <w:t xml:space="preserve"> také zavazuje umožnit Bance instalaci Bankomatu dle </w:t>
      </w:r>
      <w:r w:rsidR="0021403F" w:rsidRPr="0021403F">
        <w:rPr>
          <w:sz w:val="22"/>
          <w:szCs w:val="22"/>
          <w:u w:val="single"/>
        </w:rPr>
        <w:t>přílohy č. 2</w:t>
      </w:r>
      <w:r w:rsidR="0021403F" w:rsidRPr="0021403F">
        <w:rPr>
          <w:sz w:val="22"/>
          <w:szCs w:val="22"/>
        </w:rPr>
        <w:t xml:space="preserve"> (Instalační podklady s vizuální podobou Bankomatu). Po skončení této Dohody</w:t>
      </w:r>
      <w:r w:rsidR="0021403F">
        <w:rPr>
          <w:sz w:val="22"/>
          <w:szCs w:val="22"/>
        </w:rPr>
        <w:t xml:space="preserve"> </w:t>
      </w:r>
      <w:r w:rsidR="00A5251F">
        <w:rPr>
          <w:sz w:val="22"/>
          <w:szCs w:val="22"/>
        </w:rPr>
        <w:t>není</w:t>
      </w:r>
      <w:r w:rsidR="0021403F">
        <w:rPr>
          <w:sz w:val="22"/>
          <w:szCs w:val="22"/>
        </w:rPr>
        <w:t xml:space="preserve"> Banka povinna upravit Stanoviště do původního stavu.</w:t>
      </w:r>
      <w:r w:rsidR="0021403F">
        <w:rPr>
          <w:sz w:val="22"/>
          <w:szCs w:val="22"/>
          <w:u w:val="single"/>
        </w:rPr>
        <w:t xml:space="preserve"> </w:t>
      </w:r>
      <w:r w:rsidR="006C54E9" w:rsidRPr="0021403F">
        <w:rPr>
          <w:sz w:val="22"/>
          <w:szCs w:val="22"/>
          <w:u w:val="single"/>
        </w:rPr>
        <w:t xml:space="preserve"> </w:t>
      </w:r>
    </w:p>
    <w:p w:rsidR="00D74341" w:rsidRDefault="005B1CCD" w:rsidP="005B1CCD">
      <w:pPr>
        <w:pStyle w:val="Normlnweb"/>
        <w:spacing w:after="340" w:afterAutospacing="0" w:line="276" w:lineRule="auto"/>
        <w:ind w:left="426" w:hanging="426"/>
        <w:jc w:val="both"/>
        <w:rPr>
          <w:sz w:val="22"/>
          <w:szCs w:val="22"/>
        </w:rPr>
      </w:pPr>
      <w:r>
        <w:rPr>
          <w:sz w:val="22"/>
          <w:szCs w:val="22"/>
        </w:rPr>
        <w:t>2.     Partner</w:t>
      </w:r>
      <w:r w:rsidRPr="005B1CCD">
        <w:rPr>
          <w:sz w:val="22"/>
          <w:szCs w:val="22"/>
        </w:rPr>
        <w:t xml:space="preserve"> se zavazuje hradit pro zajištění provozu Bankomatu Bance částku </w:t>
      </w:r>
      <w:r w:rsidR="001A3874">
        <w:rPr>
          <w:sz w:val="22"/>
          <w:szCs w:val="22"/>
        </w:rPr>
        <w:t>10.000</w:t>
      </w:r>
      <w:r w:rsidRPr="005B1CCD">
        <w:rPr>
          <w:sz w:val="22"/>
          <w:szCs w:val="22"/>
        </w:rPr>
        <w:t xml:space="preserve">,- Kč měsíčně. Částka bude hrazena čtvrtletně na základě daňového dokladu vystaveného Bankou k 15.dni </w:t>
      </w:r>
      <w:r w:rsidR="000B5686">
        <w:rPr>
          <w:sz w:val="22"/>
          <w:szCs w:val="22"/>
        </w:rPr>
        <w:t xml:space="preserve">prvního </w:t>
      </w:r>
      <w:r w:rsidRPr="005B1CCD">
        <w:rPr>
          <w:sz w:val="22"/>
          <w:szCs w:val="22"/>
        </w:rPr>
        <w:t xml:space="preserve">měsíce </w:t>
      </w:r>
      <w:r w:rsidR="000B5686">
        <w:rPr>
          <w:sz w:val="22"/>
          <w:szCs w:val="22"/>
        </w:rPr>
        <w:t>daného</w:t>
      </w:r>
      <w:r w:rsidRPr="005B1CCD">
        <w:rPr>
          <w:sz w:val="22"/>
          <w:szCs w:val="22"/>
        </w:rPr>
        <w:t xml:space="preserve"> kalendářní</w:t>
      </w:r>
      <w:r w:rsidR="000B5686">
        <w:rPr>
          <w:sz w:val="22"/>
          <w:szCs w:val="22"/>
        </w:rPr>
        <w:t>ho</w:t>
      </w:r>
      <w:r w:rsidRPr="005B1CCD">
        <w:rPr>
          <w:sz w:val="22"/>
          <w:szCs w:val="22"/>
        </w:rPr>
        <w:t xml:space="preserve"> čtvrtletí. Variabilní symbol bude číslo daňového dokladu. DPH bude k této částce uplatňováno dle platných právních předpisů. Tato částka je splatná čtvrtletně do 25.dne </w:t>
      </w:r>
      <w:r w:rsidR="000B5686">
        <w:rPr>
          <w:sz w:val="22"/>
          <w:szCs w:val="22"/>
        </w:rPr>
        <w:t xml:space="preserve">prvního </w:t>
      </w:r>
      <w:r w:rsidRPr="005B1CCD">
        <w:rPr>
          <w:sz w:val="22"/>
          <w:szCs w:val="22"/>
        </w:rPr>
        <w:t xml:space="preserve">měsíce </w:t>
      </w:r>
      <w:r w:rsidR="000B5686">
        <w:rPr>
          <w:sz w:val="22"/>
          <w:szCs w:val="22"/>
        </w:rPr>
        <w:t>daného</w:t>
      </w:r>
      <w:r w:rsidRPr="005B1CCD">
        <w:rPr>
          <w:sz w:val="22"/>
          <w:szCs w:val="22"/>
        </w:rPr>
        <w:t xml:space="preserve"> kalendářní</w:t>
      </w:r>
      <w:r w:rsidR="000B5686">
        <w:rPr>
          <w:sz w:val="22"/>
          <w:szCs w:val="22"/>
        </w:rPr>
        <w:t>ho</w:t>
      </w:r>
      <w:r w:rsidRPr="005B1CCD">
        <w:rPr>
          <w:sz w:val="22"/>
          <w:szCs w:val="22"/>
        </w:rPr>
        <w:t xml:space="preserve"> čtvrtletí, a to bezhotovostním převodem na účet uvedený na daňovém dokladu. Bylo dohodnuto, že dnem uskutečnění zdanitelného plnění je den vystavení daňového dokladu. Pro období kratší než kalendářní čtvrtletí (při zahájení či ukončení této dohody) bude </w:t>
      </w:r>
      <w:r>
        <w:rPr>
          <w:sz w:val="22"/>
          <w:szCs w:val="22"/>
        </w:rPr>
        <w:t>Partnerem</w:t>
      </w:r>
      <w:r w:rsidRPr="005B1CCD">
        <w:rPr>
          <w:sz w:val="22"/>
          <w:szCs w:val="22"/>
        </w:rPr>
        <w:t xml:space="preserve"> uhrazena poměrná část této částky. Při zahájení bude tato poměrná část uhrazena do pěti kalendářních dnů od data vystavení daňového dokladu.  </w:t>
      </w:r>
    </w:p>
    <w:p w:rsidR="005B1CCD" w:rsidRPr="005B1CCD" w:rsidRDefault="00D74341" w:rsidP="0073034C">
      <w:pPr>
        <w:pStyle w:val="Normlnweb"/>
        <w:spacing w:after="340" w:afterAutospacing="0" w:line="276" w:lineRule="auto"/>
        <w:ind w:left="426" w:hanging="426"/>
        <w:jc w:val="both"/>
        <w:rPr>
          <w:sz w:val="22"/>
          <w:szCs w:val="22"/>
        </w:rPr>
      </w:pPr>
      <w:r>
        <w:rPr>
          <w:sz w:val="22"/>
          <w:szCs w:val="22"/>
        </w:rPr>
        <w:t xml:space="preserve">3.  </w:t>
      </w:r>
      <w:r w:rsidR="00562D5E">
        <w:rPr>
          <w:sz w:val="22"/>
          <w:szCs w:val="22"/>
        </w:rPr>
        <w:t xml:space="preserve"> </w:t>
      </w:r>
      <w:r w:rsidR="0073034C">
        <w:rPr>
          <w:sz w:val="22"/>
          <w:szCs w:val="22"/>
        </w:rPr>
        <w:t xml:space="preserve"> </w:t>
      </w:r>
      <w:r w:rsidR="00562D5E">
        <w:rPr>
          <w:sz w:val="22"/>
          <w:szCs w:val="22"/>
        </w:rPr>
        <w:t xml:space="preserve">Výše částky pro zajištění provozu Bankomatu může být </w:t>
      </w:r>
      <w:r w:rsidR="00FA7C59">
        <w:rPr>
          <w:sz w:val="22"/>
          <w:szCs w:val="22"/>
        </w:rPr>
        <w:t xml:space="preserve">k prvnímu dni každého kalendářního </w:t>
      </w:r>
      <w:r w:rsidR="0073034C">
        <w:rPr>
          <w:sz w:val="22"/>
          <w:szCs w:val="22"/>
        </w:rPr>
        <w:t xml:space="preserve">  </w:t>
      </w:r>
      <w:r w:rsidR="00FA7C59">
        <w:rPr>
          <w:sz w:val="22"/>
          <w:szCs w:val="22"/>
        </w:rPr>
        <w:t xml:space="preserve">čtvrtletí </w:t>
      </w:r>
      <w:r w:rsidR="00057DD2">
        <w:rPr>
          <w:sz w:val="22"/>
          <w:szCs w:val="22"/>
        </w:rPr>
        <w:t xml:space="preserve">upravena </w:t>
      </w:r>
      <w:r w:rsidR="00562D5E">
        <w:rPr>
          <w:sz w:val="22"/>
          <w:szCs w:val="22"/>
        </w:rPr>
        <w:t>formou písemného dodatku</w:t>
      </w:r>
      <w:r w:rsidR="00FA7C59">
        <w:rPr>
          <w:sz w:val="22"/>
          <w:szCs w:val="22"/>
        </w:rPr>
        <w:t xml:space="preserve"> Dohody</w:t>
      </w:r>
      <w:r w:rsidR="000B5686">
        <w:rPr>
          <w:sz w:val="22"/>
          <w:szCs w:val="22"/>
        </w:rPr>
        <w:t xml:space="preserve"> (dle </w:t>
      </w:r>
      <w:r w:rsidR="000B5686" w:rsidRPr="000B5686">
        <w:rPr>
          <w:sz w:val="22"/>
          <w:szCs w:val="22"/>
          <w:u w:val="single"/>
        </w:rPr>
        <w:t>přílohy č. 3</w:t>
      </w:r>
      <w:r w:rsidR="000B5686">
        <w:rPr>
          <w:sz w:val="22"/>
          <w:szCs w:val="22"/>
        </w:rPr>
        <w:t>)</w:t>
      </w:r>
      <w:r w:rsidR="00057DD2">
        <w:rPr>
          <w:sz w:val="22"/>
          <w:szCs w:val="22"/>
        </w:rPr>
        <w:t>, a to</w:t>
      </w:r>
      <w:r w:rsidR="00562D5E">
        <w:rPr>
          <w:sz w:val="22"/>
          <w:szCs w:val="22"/>
        </w:rPr>
        <w:t xml:space="preserve"> v návaznosti na počet </w:t>
      </w:r>
      <w:r w:rsidR="00CB5D6A">
        <w:rPr>
          <w:sz w:val="22"/>
          <w:szCs w:val="22"/>
        </w:rPr>
        <w:t xml:space="preserve">Bankomatem </w:t>
      </w:r>
      <w:r w:rsidR="00562D5E">
        <w:rPr>
          <w:sz w:val="22"/>
          <w:szCs w:val="22"/>
        </w:rPr>
        <w:t xml:space="preserve">realizovaných transakcí </w:t>
      </w:r>
      <w:r w:rsidR="00FA7C59">
        <w:rPr>
          <w:sz w:val="22"/>
          <w:szCs w:val="22"/>
        </w:rPr>
        <w:t>v </w:t>
      </w:r>
      <w:r w:rsidR="000B5686">
        <w:rPr>
          <w:sz w:val="22"/>
          <w:szCs w:val="22"/>
        </w:rPr>
        <w:t>předchozím</w:t>
      </w:r>
      <w:r w:rsidR="00FA7C59">
        <w:rPr>
          <w:sz w:val="22"/>
          <w:szCs w:val="22"/>
        </w:rPr>
        <w:t xml:space="preserve"> čtvrtletí</w:t>
      </w:r>
      <w:r w:rsidR="00F345F0">
        <w:rPr>
          <w:sz w:val="22"/>
          <w:szCs w:val="22"/>
        </w:rPr>
        <w:t>.</w:t>
      </w:r>
      <w:r w:rsidR="00FA7C59">
        <w:rPr>
          <w:sz w:val="22"/>
          <w:szCs w:val="22"/>
        </w:rPr>
        <w:t xml:space="preserve"> Takto lze výši částky upravit až po uběhnutí prvního celého kalendářního čtvrtletí.</w:t>
      </w:r>
      <w:r w:rsidR="00F345F0">
        <w:rPr>
          <w:sz w:val="22"/>
          <w:szCs w:val="22"/>
        </w:rPr>
        <w:t xml:space="preserve"> </w:t>
      </w:r>
      <w:r w:rsidR="00562D5E">
        <w:rPr>
          <w:sz w:val="22"/>
          <w:szCs w:val="22"/>
        </w:rPr>
        <w:t xml:space="preserve"> </w:t>
      </w:r>
      <w:r w:rsidR="005B1CCD" w:rsidRPr="005B1CCD">
        <w:rPr>
          <w:sz w:val="22"/>
          <w:szCs w:val="22"/>
        </w:rPr>
        <w:t xml:space="preserve">    </w:t>
      </w:r>
    </w:p>
    <w:p w:rsidR="006C54E9" w:rsidRPr="00C17734" w:rsidRDefault="00D74341" w:rsidP="005B1CCD">
      <w:pPr>
        <w:pStyle w:val="Normlnweb"/>
        <w:tabs>
          <w:tab w:val="left" w:pos="0"/>
        </w:tabs>
        <w:spacing w:after="240" w:afterAutospacing="0" w:line="276" w:lineRule="auto"/>
        <w:ind w:left="426" w:hanging="426"/>
        <w:jc w:val="both"/>
        <w:rPr>
          <w:sz w:val="22"/>
          <w:szCs w:val="22"/>
        </w:rPr>
      </w:pPr>
      <w:r>
        <w:rPr>
          <w:sz w:val="22"/>
          <w:szCs w:val="22"/>
        </w:rPr>
        <w:t>4</w:t>
      </w:r>
      <w:r w:rsidR="005B1CCD">
        <w:rPr>
          <w:sz w:val="22"/>
          <w:szCs w:val="22"/>
        </w:rPr>
        <w:t xml:space="preserve">.   </w:t>
      </w:r>
      <w:r w:rsidR="006C54E9" w:rsidRPr="00C17734">
        <w:rPr>
          <w:sz w:val="22"/>
          <w:szCs w:val="22"/>
        </w:rPr>
        <w:t xml:space="preserve">Dále se </w:t>
      </w:r>
      <w:r w:rsidR="005F711B">
        <w:rPr>
          <w:sz w:val="22"/>
          <w:szCs w:val="22"/>
        </w:rPr>
        <w:t>Partner</w:t>
      </w:r>
      <w:r w:rsidR="006C54E9" w:rsidRPr="00C17734">
        <w:rPr>
          <w:sz w:val="22"/>
          <w:szCs w:val="22"/>
        </w:rPr>
        <w:t xml:space="preserve"> zavazuje umožnit připojení datové linky pro přenos autorizačních dat mezi Bankomatem a  autorizačním centrem a zavazuje se umožnit instalaci </w:t>
      </w:r>
      <w:proofErr w:type="spellStart"/>
      <w:r w:rsidR="006C54E9" w:rsidRPr="00C17734">
        <w:rPr>
          <w:sz w:val="22"/>
          <w:szCs w:val="22"/>
        </w:rPr>
        <w:t>výstrče</w:t>
      </w:r>
      <w:proofErr w:type="spellEnd"/>
      <w:r w:rsidR="006C54E9" w:rsidRPr="00C17734">
        <w:rPr>
          <w:sz w:val="22"/>
          <w:szCs w:val="22"/>
        </w:rPr>
        <w:t xml:space="preserve"> nad </w:t>
      </w:r>
      <w:r w:rsidR="00BF4344">
        <w:rPr>
          <w:sz w:val="22"/>
          <w:szCs w:val="22"/>
        </w:rPr>
        <w:t>Stanoviště</w:t>
      </w:r>
      <w:r w:rsidR="006C54E9" w:rsidRPr="00C17734">
        <w:rPr>
          <w:sz w:val="22"/>
          <w:szCs w:val="22"/>
        </w:rPr>
        <w:t>. Také bude umožněno Bankomat kotvit do hloubky 1</w:t>
      </w:r>
      <w:r w:rsidR="00B30C7C">
        <w:rPr>
          <w:sz w:val="22"/>
          <w:szCs w:val="22"/>
        </w:rPr>
        <w:t>8</w:t>
      </w:r>
      <w:r w:rsidR="006C54E9" w:rsidRPr="00C17734">
        <w:rPr>
          <w:sz w:val="22"/>
          <w:szCs w:val="22"/>
        </w:rPr>
        <w:t xml:space="preserve"> cm. Výběr vhodného typu Bankomatu provádí Banka.</w:t>
      </w:r>
    </w:p>
    <w:p w:rsidR="006C54E9" w:rsidRPr="00C17734" w:rsidRDefault="00D74341" w:rsidP="005B1CCD">
      <w:pPr>
        <w:pStyle w:val="Normlnweb"/>
        <w:tabs>
          <w:tab w:val="left" w:pos="0"/>
        </w:tabs>
        <w:spacing w:after="240" w:afterAutospacing="0" w:line="276" w:lineRule="auto"/>
        <w:ind w:left="360" w:hanging="360"/>
        <w:jc w:val="both"/>
        <w:rPr>
          <w:sz w:val="22"/>
          <w:szCs w:val="22"/>
        </w:rPr>
      </w:pPr>
      <w:r>
        <w:rPr>
          <w:sz w:val="22"/>
          <w:szCs w:val="22"/>
        </w:rPr>
        <w:t>5</w:t>
      </w:r>
      <w:r w:rsidR="005B1CCD">
        <w:rPr>
          <w:sz w:val="22"/>
          <w:szCs w:val="22"/>
        </w:rPr>
        <w:t xml:space="preserve">.     </w:t>
      </w:r>
      <w:r w:rsidR="005F711B">
        <w:rPr>
          <w:sz w:val="22"/>
          <w:szCs w:val="22"/>
        </w:rPr>
        <w:t>Partner</w:t>
      </w:r>
      <w:r w:rsidR="006C54E9" w:rsidRPr="00C17734">
        <w:rPr>
          <w:sz w:val="22"/>
          <w:szCs w:val="22"/>
        </w:rPr>
        <w:t xml:space="preserve"> prohlašuje, že jí nejsou známy žádné skutečnosti, které by bránily uzavření této Dohody.  </w:t>
      </w:r>
    </w:p>
    <w:p w:rsidR="006C54E9" w:rsidRPr="00C17734" w:rsidRDefault="006C54E9" w:rsidP="00D83BE3">
      <w:pPr>
        <w:pStyle w:val="Normlnweb"/>
        <w:tabs>
          <w:tab w:val="left" w:pos="0"/>
        </w:tabs>
        <w:spacing w:before="0" w:beforeAutospacing="0" w:after="0" w:afterAutospacing="0"/>
        <w:ind w:left="4248"/>
        <w:rPr>
          <w:b/>
          <w:bCs/>
        </w:rPr>
      </w:pPr>
      <w:r w:rsidRPr="00C17734">
        <w:rPr>
          <w:b/>
        </w:rPr>
        <w:t>III.</w:t>
      </w:r>
    </w:p>
    <w:p w:rsidR="006C54E9" w:rsidRPr="00C17734" w:rsidRDefault="006C54E9" w:rsidP="00D83BE3">
      <w:pPr>
        <w:pStyle w:val="Normlnweb"/>
        <w:tabs>
          <w:tab w:val="left" w:pos="0"/>
        </w:tabs>
        <w:spacing w:before="0" w:beforeAutospacing="0" w:after="0" w:afterAutospacing="0"/>
        <w:ind w:left="902" w:firstLine="1979"/>
        <w:rPr>
          <w:b/>
          <w:bCs/>
        </w:rPr>
      </w:pPr>
      <w:r w:rsidRPr="00C17734">
        <w:rPr>
          <w:b/>
          <w:bCs/>
          <w:sz w:val="26"/>
          <w:szCs w:val="26"/>
        </w:rPr>
        <w:t xml:space="preserve">Další </w:t>
      </w:r>
      <w:r w:rsidRPr="00C17734">
        <w:rPr>
          <w:b/>
          <w:sz w:val="26"/>
          <w:szCs w:val="26"/>
        </w:rPr>
        <w:t xml:space="preserve">ujednání smluvních </w:t>
      </w:r>
      <w:r w:rsidRPr="00C17734">
        <w:rPr>
          <w:b/>
          <w:bCs/>
          <w:sz w:val="26"/>
          <w:szCs w:val="26"/>
        </w:rPr>
        <w:t>stran</w:t>
      </w:r>
      <w:r w:rsidR="00E6132A">
        <w:rPr>
          <w:b/>
          <w:bCs/>
        </w:rPr>
        <w:t xml:space="preserve"> </w:t>
      </w:r>
    </w:p>
    <w:p w:rsidR="006C54E9" w:rsidRPr="00B330AC" w:rsidRDefault="006C54E9" w:rsidP="00E6132A">
      <w:pPr>
        <w:pStyle w:val="Normlnweb"/>
        <w:numPr>
          <w:ilvl w:val="0"/>
          <w:numId w:val="5"/>
        </w:numPr>
        <w:tabs>
          <w:tab w:val="clear" w:pos="720"/>
          <w:tab w:val="left" w:pos="0"/>
          <w:tab w:val="num" w:pos="426"/>
        </w:tabs>
        <w:spacing w:after="240" w:afterAutospacing="0" w:line="276" w:lineRule="auto"/>
        <w:ind w:left="426" w:hanging="426"/>
        <w:jc w:val="both"/>
        <w:rPr>
          <w:sz w:val="22"/>
          <w:szCs w:val="22"/>
        </w:rPr>
      </w:pPr>
      <w:r w:rsidRPr="00B330AC">
        <w:rPr>
          <w:sz w:val="22"/>
          <w:szCs w:val="22"/>
        </w:rPr>
        <w:t xml:space="preserve">Doplňování hotovosti do Bankomatu zajišťuje </w:t>
      </w:r>
      <w:r w:rsidRPr="00C17734">
        <w:rPr>
          <w:sz w:val="22"/>
          <w:szCs w:val="22"/>
        </w:rPr>
        <w:t xml:space="preserve">Banka prostřednictvím bezpečnostní agentury (dále jen „Agentura“). </w:t>
      </w:r>
      <w:r w:rsidR="00D2132E">
        <w:rPr>
          <w:sz w:val="22"/>
          <w:szCs w:val="22"/>
        </w:rPr>
        <w:t>Partner</w:t>
      </w:r>
      <w:r w:rsidRPr="00C17734">
        <w:rPr>
          <w:sz w:val="22"/>
          <w:szCs w:val="22"/>
        </w:rPr>
        <w:t xml:space="preserve"> se zavazuje umožnit přístup zástupcům </w:t>
      </w:r>
      <w:r w:rsidR="00E428C4">
        <w:rPr>
          <w:sz w:val="22"/>
          <w:szCs w:val="22"/>
        </w:rPr>
        <w:t>a</w:t>
      </w:r>
      <w:r w:rsidRPr="00C17734">
        <w:rPr>
          <w:sz w:val="22"/>
          <w:szCs w:val="22"/>
        </w:rPr>
        <w:t>gentury k Bankomatu v</w:t>
      </w:r>
      <w:r w:rsidR="00E428C4">
        <w:rPr>
          <w:sz w:val="22"/>
          <w:szCs w:val="22"/>
        </w:rPr>
        <w:t> úředních hodinách</w:t>
      </w:r>
      <w:r w:rsidRPr="00C17734">
        <w:rPr>
          <w:sz w:val="22"/>
          <w:szCs w:val="22"/>
        </w:rPr>
        <w:t xml:space="preserve"> </w:t>
      </w:r>
      <w:r w:rsidRPr="00B330AC">
        <w:rPr>
          <w:sz w:val="22"/>
          <w:szCs w:val="22"/>
        </w:rPr>
        <w:t xml:space="preserve">za účelem doplňování hotovosti a servis </w:t>
      </w:r>
      <w:r w:rsidRPr="00C17734">
        <w:rPr>
          <w:sz w:val="22"/>
          <w:szCs w:val="22"/>
        </w:rPr>
        <w:t>Bankomatu. Tatáž povinnost platí i pro umožnění přístupu třetích osob, budou-li požadovat přístup k Bankomatu za účelem údržby, oprav apod.</w:t>
      </w:r>
      <w:r w:rsidRPr="00B330AC">
        <w:rPr>
          <w:sz w:val="22"/>
          <w:szCs w:val="22"/>
        </w:rPr>
        <w:t xml:space="preserve"> </w:t>
      </w:r>
    </w:p>
    <w:p w:rsidR="006C54E9" w:rsidRPr="00217009"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t>Partner</w:t>
      </w:r>
      <w:r w:rsidR="006C54E9" w:rsidRPr="00217009">
        <w:rPr>
          <w:sz w:val="22"/>
          <w:szCs w:val="22"/>
        </w:rPr>
        <w:t xml:space="preserve"> prohlašuje, že má uzavřenou pojistnou smlouvu o</w:t>
      </w:r>
      <w:r w:rsidR="00B330AC" w:rsidRPr="00217009">
        <w:rPr>
          <w:sz w:val="22"/>
          <w:szCs w:val="22"/>
        </w:rPr>
        <w:t xml:space="preserve"> </w:t>
      </w:r>
      <w:r w:rsidR="006C54E9" w:rsidRPr="00217009">
        <w:rPr>
          <w:sz w:val="22"/>
          <w:szCs w:val="22"/>
        </w:rPr>
        <w:t xml:space="preserve">pojištění odpovědnosti za škodu   způsobenou provozní činností </w:t>
      </w:r>
      <w:r>
        <w:rPr>
          <w:sz w:val="22"/>
          <w:szCs w:val="22"/>
        </w:rPr>
        <w:t>Partnera</w:t>
      </w:r>
      <w:r w:rsidR="00E428C4">
        <w:rPr>
          <w:sz w:val="22"/>
          <w:szCs w:val="22"/>
        </w:rPr>
        <w:t xml:space="preserve"> a pojištění majetku v rozsahu živelného pojištění a pojištění vandalismu</w:t>
      </w:r>
      <w:r w:rsidR="00D514F4" w:rsidRPr="00217009">
        <w:rPr>
          <w:sz w:val="22"/>
          <w:szCs w:val="22"/>
        </w:rPr>
        <w:t>.</w:t>
      </w:r>
      <w:r w:rsidR="006C54E9" w:rsidRPr="00217009">
        <w:rPr>
          <w:sz w:val="22"/>
          <w:szCs w:val="22"/>
        </w:rPr>
        <w:t xml:space="preserve"> </w:t>
      </w:r>
      <w:r w:rsidR="00E428C4">
        <w:rPr>
          <w:sz w:val="22"/>
          <w:szCs w:val="22"/>
        </w:rPr>
        <w:t>Toto pojištění bude po celou dobu účinnosti této Dohody udržovat</w:t>
      </w:r>
      <w:r w:rsidR="006C54E9" w:rsidRPr="00217009">
        <w:rPr>
          <w:sz w:val="22"/>
          <w:szCs w:val="22"/>
        </w:rPr>
        <w:t xml:space="preserve">, což na vyžádání doloží pojistným certifikátem či jiným příslušným dokladem.  </w:t>
      </w:r>
    </w:p>
    <w:p w:rsidR="006C54E9" w:rsidRPr="00C17734" w:rsidRDefault="006C54E9"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lastRenderedPageBreak/>
        <w:t xml:space="preserve">Banka je oprávněna umístit uvnitř Nemovitosti, ve které se bude nacházet Bankomat,  na své náklady vybavení potřebné pro provoz Bankomatu, zejména vysílač a vedení linky pro přenos datových signálů apod. </w:t>
      </w:r>
    </w:p>
    <w:p w:rsidR="006C54E9" w:rsidRPr="00C17734"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t>Partner</w:t>
      </w:r>
      <w:r w:rsidR="006C54E9" w:rsidRPr="00C17734">
        <w:rPr>
          <w:sz w:val="22"/>
          <w:szCs w:val="22"/>
        </w:rPr>
        <w:t xml:space="preserve"> je povin</w:t>
      </w:r>
      <w:r>
        <w:rPr>
          <w:sz w:val="22"/>
          <w:szCs w:val="22"/>
        </w:rPr>
        <w:t>en</w:t>
      </w:r>
      <w:r w:rsidR="006C54E9" w:rsidRPr="00C17734">
        <w:rPr>
          <w:sz w:val="22"/>
          <w:szCs w:val="22"/>
        </w:rPr>
        <w:t xml:space="preserve"> informovat Banku nejméně 14 kalendářních dní předem o případných opravách, úpravách či jiných stavebních pracích a projednat s ní předem harmonogram těchto prací tak, aby v případě, že by mělo dojít k narušení provozu Bankomatu působením prachu, hluku, pohybem dělníků apod., bylo toto narušení co nejmenší. </w:t>
      </w:r>
    </w:p>
    <w:p w:rsidR="006C54E9" w:rsidRPr="001537A2" w:rsidRDefault="00D2132E" w:rsidP="001537A2">
      <w:pPr>
        <w:pStyle w:val="Normlnweb"/>
        <w:numPr>
          <w:ilvl w:val="0"/>
          <w:numId w:val="5"/>
        </w:numPr>
        <w:tabs>
          <w:tab w:val="clear" w:pos="720"/>
          <w:tab w:val="left" w:pos="0"/>
          <w:tab w:val="num" w:pos="426"/>
          <w:tab w:val="num" w:pos="1418"/>
        </w:tabs>
        <w:spacing w:after="240" w:afterAutospacing="0" w:line="276" w:lineRule="auto"/>
        <w:ind w:left="426" w:hanging="426"/>
        <w:jc w:val="both"/>
        <w:rPr>
          <w:sz w:val="22"/>
          <w:szCs w:val="22"/>
        </w:rPr>
      </w:pPr>
      <w:r w:rsidRPr="001537A2">
        <w:rPr>
          <w:sz w:val="22"/>
          <w:szCs w:val="22"/>
        </w:rPr>
        <w:t>Partner</w:t>
      </w:r>
      <w:r w:rsidR="006C54E9" w:rsidRPr="001537A2">
        <w:rPr>
          <w:sz w:val="22"/>
          <w:szCs w:val="22"/>
        </w:rPr>
        <w:t xml:space="preserve"> je povin</w:t>
      </w:r>
      <w:r w:rsidRPr="001537A2">
        <w:rPr>
          <w:sz w:val="22"/>
          <w:szCs w:val="22"/>
        </w:rPr>
        <w:t>en</w:t>
      </w:r>
      <w:r w:rsidR="006C54E9" w:rsidRPr="001537A2">
        <w:rPr>
          <w:sz w:val="22"/>
          <w:szCs w:val="22"/>
        </w:rPr>
        <w:t xml:space="preserve"> bez odkladu oznámit Bance, že se třetí osoba zjevně pokusila poškodit Bankomat, jakož i zjištění již proběhlého zjevného vnějšího poškození Bankomatu, a to bez ohledu na to, zda je znám škůdce či nikoli. Pod pojmem zjevné vnější poškození strany rozumí poškození </w:t>
      </w:r>
      <w:proofErr w:type="spellStart"/>
      <w:r w:rsidR="006C54E9" w:rsidRPr="001537A2">
        <w:rPr>
          <w:sz w:val="22"/>
          <w:szCs w:val="22"/>
        </w:rPr>
        <w:t>displaye</w:t>
      </w:r>
      <w:proofErr w:type="spellEnd"/>
      <w:r w:rsidR="006C54E9" w:rsidRPr="001537A2">
        <w:rPr>
          <w:sz w:val="22"/>
          <w:szCs w:val="22"/>
        </w:rPr>
        <w:t xml:space="preserve">, tlačítek, místa pro výdej/příjem bankovek apod. Kontaktní údaje pro hlášení poruch a poškození Bankomatu: 221 434 502, e-mailová adresa (v případě nefunkčnosti tel. čísla): </w:t>
      </w:r>
      <w:hyperlink r:id="rId9" w:tooltip="mailto:atmmonitoringcz.ubis@unicredit.eu" w:history="1">
        <w:r w:rsidR="006C54E9" w:rsidRPr="00E6132A">
          <w:t>atmmonitoringcz.ubis@unicredit.eu</w:t>
        </w:r>
      </w:hyperlink>
      <w:r w:rsidR="001537A2">
        <w:t xml:space="preserve"> </w:t>
      </w:r>
      <w:r w:rsidR="006C54E9" w:rsidRPr="001537A2">
        <w:rPr>
          <w:sz w:val="22"/>
          <w:szCs w:val="22"/>
        </w:rPr>
        <w:t>. Kontaktní údaj</w:t>
      </w:r>
      <w:r w:rsidR="007146DB" w:rsidRPr="001537A2">
        <w:rPr>
          <w:sz w:val="22"/>
          <w:szCs w:val="22"/>
        </w:rPr>
        <w:t xml:space="preserve">e na </w:t>
      </w:r>
      <w:r w:rsidRPr="001537A2">
        <w:rPr>
          <w:sz w:val="22"/>
          <w:szCs w:val="22"/>
        </w:rPr>
        <w:t>Partnera</w:t>
      </w:r>
      <w:r w:rsidR="007146DB" w:rsidRPr="001537A2">
        <w:rPr>
          <w:sz w:val="22"/>
          <w:szCs w:val="22"/>
        </w:rPr>
        <w:t xml:space="preserve"> j</w:t>
      </w:r>
      <w:r w:rsidR="001537A2" w:rsidRPr="001537A2">
        <w:rPr>
          <w:sz w:val="22"/>
          <w:szCs w:val="22"/>
        </w:rPr>
        <w:t>sou</w:t>
      </w:r>
      <w:r w:rsidR="001537A2">
        <w:rPr>
          <w:sz w:val="22"/>
          <w:szCs w:val="22"/>
        </w:rPr>
        <w:t xml:space="preserve">: </w:t>
      </w:r>
      <w:r w:rsidR="001537A2" w:rsidRPr="001537A2">
        <w:rPr>
          <w:sz w:val="22"/>
          <w:szCs w:val="22"/>
        </w:rPr>
        <w:t>515 231 225,</w:t>
      </w:r>
      <w:r w:rsidR="001537A2">
        <w:rPr>
          <w:sz w:val="22"/>
          <w:szCs w:val="22"/>
        </w:rPr>
        <w:t xml:space="preserve"> e-mailová adresa. </w:t>
      </w:r>
      <w:hyperlink r:id="rId10" w:history="1">
        <w:r w:rsidR="001537A2" w:rsidRPr="00841466">
          <w:rPr>
            <w:rStyle w:val="Hypertextovodkaz"/>
            <w:sz w:val="22"/>
            <w:szCs w:val="22"/>
          </w:rPr>
          <w:t>starosta@jevišovice.cz</w:t>
        </w:r>
      </w:hyperlink>
      <w:r w:rsidR="001537A2">
        <w:rPr>
          <w:sz w:val="22"/>
          <w:szCs w:val="22"/>
        </w:rPr>
        <w:t xml:space="preserve"> .</w:t>
      </w:r>
    </w:p>
    <w:p w:rsidR="006C54E9" w:rsidRPr="00C17734"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t>Partner</w:t>
      </w:r>
      <w:r w:rsidR="006C54E9" w:rsidRPr="00E6132A">
        <w:rPr>
          <w:sz w:val="22"/>
          <w:szCs w:val="22"/>
        </w:rPr>
        <w:t xml:space="preserve"> se zavazuje</w:t>
      </w:r>
      <w:r w:rsidR="006C54E9" w:rsidRPr="00C17734">
        <w:rPr>
          <w:sz w:val="22"/>
          <w:szCs w:val="22"/>
        </w:rPr>
        <w:t xml:space="preserve"> Bance a/nebo jí určeným servisním organizacím umožnit přístup k instalovaným technických prostředkům nacházejícím se mimo Stanoviště Bankomatu (např. přístup k vysílači, kabeláži apod.). </w:t>
      </w:r>
    </w:p>
    <w:p w:rsidR="006C54E9" w:rsidRPr="00C17734"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t>Partner</w:t>
      </w:r>
      <w:r w:rsidR="006C54E9" w:rsidRPr="00E6132A">
        <w:rPr>
          <w:sz w:val="22"/>
          <w:szCs w:val="22"/>
        </w:rPr>
        <w:t xml:space="preserve"> se zavazuje udržovat bezprostřední okolí Bankomatu v důstojném stavu tak, aby nebylo poškozeno či ohroženo dobré jméno Banky. Výslovně se vylučuje umísťování reklamy na herny, noční kluby, Bankomaty či pobočky jiných Bank v okolí  apod. </w:t>
      </w:r>
    </w:p>
    <w:p w:rsidR="006C54E9" w:rsidRPr="00C17734" w:rsidRDefault="006C54E9"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t xml:space="preserve">Banka se zavazuje Stanoviště užívat pouze ke sjednanému účelu a k majetku </w:t>
      </w:r>
      <w:r w:rsidR="00D2132E">
        <w:rPr>
          <w:sz w:val="22"/>
          <w:szCs w:val="22"/>
        </w:rPr>
        <w:t>Partnera</w:t>
      </w:r>
      <w:r w:rsidRPr="00C17734">
        <w:rPr>
          <w:sz w:val="22"/>
          <w:szCs w:val="22"/>
        </w:rPr>
        <w:t xml:space="preserve"> přistupovat </w:t>
      </w:r>
      <w:r w:rsidR="00E67E24">
        <w:rPr>
          <w:sz w:val="22"/>
          <w:szCs w:val="22"/>
        </w:rPr>
        <w:t>ohleduplně</w:t>
      </w:r>
      <w:r w:rsidRPr="00C17734">
        <w:rPr>
          <w:sz w:val="22"/>
          <w:szCs w:val="22"/>
        </w:rPr>
        <w:t xml:space="preserve">. </w:t>
      </w:r>
    </w:p>
    <w:p w:rsidR="006C54E9" w:rsidRPr="00C17734" w:rsidRDefault="006C54E9"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t>Banka není oprávněna přenechat Stanoviště do užívání dalším osobám.</w:t>
      </w:r>
    </w:p>
    <w:p w:rsidR="006C54E9" w:rsidRPr="00C17734" w:rsidRDefault="006C54E9"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t xml:space="preserve">Banka se zavazuje nevstupovat neoprávněně do jiných prostorů </w:t>
      </w:r>
      <w:r w:rsidR="00D2132E">
        <w:rPr>
          <w:sz w:val="22"/>
          <w:szCs w:val="22"/>
        </w:rPr>
        <w:t>Partnera</w:t>
      </w:r>
      <w:r w:rsidRPr="00C17734">
        <w:rPr>
          <w:sz w:val="22"/>
          <w:szCs w:val="22"/>
        </w:rPr>
        <w:t>.</w:t>
      </w:r>
    </w:p>
    <w:p w:rsidR="006C54E9" w:rsidRDefault="00D2132E" w:rsidP="00E6132A">
      <w:pPr>
        <w:pStyle w:val="Normlnweb"/>
        <w:numPr>
          <w:ilvl w:val="0"/>
          <w:numId w:val="5"/>
        </w:numPr>
        <w:tabs>
          <w:tab w:val="clear" w:pos="720"/>
          <w:tab w:val="left" w:pos="0"/>
          <w:tab w:val="num" w:pos="426"/>
          <w:tab w:val="num" w:pos="1418"/>
        </w:tabs>
        <w:spacing w:after="240" w:afterAutospacing="0" w:line="276" w:lineRule="auto"/>
        <w:ind w:left="425" w:hanging="425"/>
        <w:jc w:val="both"/>
        <w:rPr>
          <w:sz w:val="22"/>
          <w:szCs w:val="22"/>
        </w:rPr>
      </w:pPr>
      <w:r>
        <w:rPr>
          <w:sz w:val="22"/>
          <w:szCs w:val="22"/>
        </w:rPr>
        <w:t>Partner</w:t>
      </w:r>
      <w:r w:rsidR="006C54E9" w:rsidRPr="00C17734">
        <w:rPr>
          <w:sz w:val="22"/>
          <w:szCs w:val="22"/>
        </w:rPr>
        <w:t xml:space="preserve"> souhlasí s tím, že výdaje spojené s provedením instalace Bankomatu mající charakter technického zhodnocení nezvýší vstupní cenu hmotného majetku, tj. Nemovitosti </w:t>
      </w:r>
      <w:r w:rsidR="005234C2">
        <w:rPr>
          <w:sz w:val="22"/>
          <w:szCs w:val="22"/>
        </w:rPr>
        <w:t xml:space="preserve">se Stanovištěm, </w:t>
      </w:r>
      <w:r>
        <w:rPr>
          <w:sz w:val="22"/>
          <w:szCs w:val="22"/>
        </w:rPr>
        <w:t xml:space="preserve"> </w:t>
      </w:r>
      <w:r w:rsidR="005234C2">
        <w:rPr>
          <w:sz w:val="22"/>
          <w:szCs w:val="22"/>
        </w:rPr>
        <w:t xml:space="preserve">jejíž část </w:t>
      </w:r>
      <w:r>
        <w:rPr>
          <w:sz w:val="22"/>
          <w:szCs w:val="22"/>
        </w:rPr>
        <w:t>Partner užívá</w:t>
      </w:r>
      <w:r w:rsidR="006C54E9" w:rsidRPr="00C17734">
        <w:rPr>
          <w:sz w:val="22"/>
          <w:szCs w:val="22"/>
        </w:rPr>
        <w:t xml:space="preserve"> </w:t>
      </w:r>
      <w:r w:rsidR="005234C2">
        <w:rPr>
          <w:sz w:val="22"/>
          <w:szCs w:val="22"/>
        </w:rPr>
        <w:t xml:space="preserve">jako nájemce </w:t>
      </w:r>
      <w:r w:rsidR="006C54E9" w:rsidRPr="00C17734">
        <w:rPr>
          <w:sz w:val="22"/>
          <w:szCs w:val="22"/>
        </w:rPr>
        <w:t xml:space="preserve">a zároveň souhlasí, aby  příslušné technické zhodnocení odepisovala v souladu s platnými právními předpisy Banka. </w:t>
      </w:r>
      <w:r w:rsidR="00CC34CE">
        <w:rPr>
          <w:sz w:val="22"/>
          <w:szCs w:val="22"/>
        </w:rPr>
        <w:t>Nemovitost v které je umístěno Stanoviště je zařazena do odpisové skupiny č. ……… .</w:t>
      </w:r>
    </w:p>
    <w:p w:rsidR="006C54E9" w:rsidRPr="00C17734" w:rsidRDefault="006C54E9" w:rsidP="00D83BE3">
      <w:pPr>
        <w:pStyle w:val="Normlnweb"/>
        <w:tabs>
          <w:tab w:val="left" w:pos="0"/>
        </w:tabs>
        <w:spacing w:before="0" w:beforeAutospacing="0" w:after="0" w:afterAutospacing="0"/>
        <w:ind w:left="4248"/>
        <w:rPr>
          <w:b/>
          <w:bCs/>
        </w:rPr>
      </w:pPr>
      <w:r w:rsidRPr="00C17734">
        <w:rPr>
          <w:b/>
          <w:bCs/>
        </w:rPr>
        <w:t>IV.</w:t>
      </w:r>
    </w:p>
    <w:p w:rsidR="006C54E9" w:rsidRPr="00C17734" w:rsidRDefault="00D83BE3" w:rsidP="00D83BE3">
      <w:pPr>
        <w:pStyle w:val="Normlnweb"/>
        <w:tabs>
          <w:tab w:val="left" w:pos="0"/>
        </w:tabs>
        <w:spacing w:before="0" w:beforeAutospacing="0" w:after="0" w:afterAutospacing="0"/>
        <w:ind w:left="426" w:firstLine="2520"/>
        <w:rPr>
          <w:b/>
          <w:bCs/>
        </w:rPr>
      </w:pPr>
      <w:r>
        <w:rPr>
          <w:b/>
          <w:bCs/>
          <w:sz w:val="26"/>
          <w:szCs w:val="26"/>
        </w:rPr>
        <w:t xml:space="preserve">    </w:t>
      </w:r>
      <w:r w:rsidR="006C54E9" w:rsidRPr="00C17734">
        <w:rPr>
          <w:b/>
          <w:bCs/>
          <w:sz w:val="26"/>
          <w:szCs w:val="26"/>
        </w:rPr>
        <w:t xml:space="preserve">Doba trvání </w:t>
      </w:r>
      <w:r w:rsidR="006C54E9">
        <w:rPr>
          <w:b/>
          <w:bCs/>
          <w:sz w:val="26"/>
          <w:szCs w:val="26"/>
        </w:rPr>
        <w:t>D</w:t>
      </w:r>
      <w:r w:rsidR="006C54E9" w:rsidRPr="00C17734">
        <w:rPr>
          <w:b/>
          <w:bCs/>
          <w:sz w:val="26"/>
          <w:szCs w:val="26"/>
        </w:rPr>
        <w:t xml:space="preserve">ohody </w:t>
      </w:r>
      <w:r w:rsidR="006C54E9" w:rsidRPr="00C17734">
        <w:rPr>
          <w:b/>
          <w:bCs/>
          <w:sz w:val="26"/>
          <w:szCs w:val="26"/>
        </w:rPr>
        <w:br/>
      </w:r>
      <w:r w:rsidR="006C54E9" w:rsidRPr="00C17734">
        <w:rPr>
          <w:sz w:val="8"/>
          <w:szCs w:val="8"/>
        </w:rPr>
        <w:t xml:space="preserve">‚ </w:t>
      </w:r>
      <w:r w:rsidR="006C54E9" w:rsidRPr="00C17734">
        <w:rPr>
          <w:b/>
          <w:bCs/>
        </w:rPr>
        <w:br/>
      </w:r>
    </w:p>
    <w:p w:rsidR="006C54E9" w:rsidRPr="00C17734" w:rsidRDefault="006C54E9" w:rsidP="00D83BE3">
      <w:pPr>
        <w:pStyle w:val="Normlnweb"/>
        <w:numPr>
          <w:ilvl w:val="0"/>
          <w:numId w:val="6"/>
        </w:numPr>
        <w:tabs>
          <w:tab w:val="clear" w:pos="720"/>
          <w:tab w:val="left" w:pos="0"/>
          <w:tab w:val="num" w:pos="426"/>
        </w:tabs>
        <w:spacing w:after="240" w:afterAutospacing="0"/>
        <w:ind w:left="426" w:hanging="426"/>
        <w:jc w:val="both"/>
        <w:rPr>
          <w:sz w:val="22"/>
          <w:szCs w:val="22"/>
        </w:rPr>
      </w:pPr>
      <w:r w:rsidRPr="00C17734">
        <w:rPr>
          <w:sz w:val="22"/>
          <w:szCs w:val="22"/>
        </w:rPr>
        <w:t xml:space="preserve">Tato Dohoda je uzavřena na dobu neurčitou. Ukončit ji lze písemnou dohodou obou smluvních stran nebo písemnou výpovědí některé smluvní strany, a to bez udání důvodu. </w:t>
      </w:r>
    </w:p>
    <w:p w:rsidR="006C54E9" w:rsidRDefault="006C54E9" w:rsidP="00E6132A">
      <w:pPr>
        <w:pStyle w:val="Normlnweb"/>
        <w:numPr>
          <w:ilvl w:val="0"/>
          <w:numId w:val="6"/>
        </w:numPr>
        <w:tabs>
          <w:tab w:val="clear" w:pos="720"/>
          <w:tab w:val="left" w:pos="0"/>
          <w:tab w:val="num" w:pos="426"/>
          <w:tab w:val="num" w:pos="1418"/>
        </w:tabs>
        <w:spacing w:after="240" w:afterAutospacing="0" w:line="276" w:lineRule="auto"/>
        <w:ind w:left="425" w:hanging="425"/>
        <w:jc w:val="both"/>
        <w:rPr>
          <w:sz w:val="22"/>
          <w:szCs w:val="22"/>
        </w:rPr>
      </w:pPr>
      <w:r w:rsidRPr="00C17734">
        <w:rPr>
          <w:sz w:val="22"/>
          <w:szCs w:val="22"/>
        </w:rPr>
        <w:t xml:space="preserve">Výpovědní doba se sjednává tříměsíční a začíná běžet od prvého dne měsíce následujícího po doručení výpovědi druhé straně. </w:t>
      </w:r>
    </w:p>
    <w:p w:rsidR="009970A4" w:rsidRDefault="009970A4" w:rsidP="009970A4">
      <w:pPr>
        <w:pStyle w:val="Normlnweb"/>
        <w:tabs>
          <w:tab w:val="left" w:pos="0"/>
          <w:tab w:val="num" w:pos="1418"/>
        </w:tabs>
        <w:spacing w:after="240" w:afterAutospacing="0" w:line="276" w:lineRule="auto"/>
        <w:jc w:val="both"/>
        <w:rPr>
          <w:sz w:val="22"/>
          <w:szCs w:val="22"/>
        </w:rPr>
      </w:pPr>
    </w:p>
    <w:p w:rsidR="009970A4" w:rsidRDefault="009970A4" w:rsidP="009970A4">
      <w:pPr>
        <w:pStyle w:val="Normlnweb"/>
        <w:tabs>
          <w:tab w:val="left" w:pos="0"/>
          <w:tab w:val="num" w:pos="1418"/>
        </w:tabs>
        <w:spacing w:after="240" w:afterAutospacing="0" w:line="276" w:lineRule="auto"/>
        <w:jc w:val="both"/>
        <w:rPr>
          <w:sz w:val="22"/>
          <w:szCs w:val="22"/>
        </w:rPr>
      </w:pPr>
    </w:p>
    <w:p w:rsidR="006C54E9" w:rsidRPr="00C17734" w:rsidRDefault="006C54E9" w:rsidP="006518AC">
      <w:pPr>
        <w:pStyle w:val="Normlnweb"/>
        <w:tabs>
          <w:tab w:val="left" w:pos="0"/>
        </w:tabs>
        <w:spacing w:before="0" w:beforeAutospacing="0" w:after="0" w:afterAutospacing="0"/>
        <w:ind w:left="4248"/>
      </w:pPr>
      <w:r w:rsidRPr="00C17734">
        <w:rPr>
          <w:b/>
        </w:rPr>
        <w:lastRenderedPageBreak/>
        <w:t>V</w:t>
      </w:r>
      <w:r w:rsidRPr="00C17734">
        <w:t>.</w:t>
      </w:r>
    </w:p>
    <w:p w:rsidR="006C54E9" w:rsidRPr="00C17734" w:rsidRDefault="006C54E9" w:rsidP="006518AC">
      <w:pPr>
        <w:pStyle w:val="Normlnweb"/>
        <w:tabs>
          <w:tab w:val="left" w:pos="0"/>
        </w:tabs>
        <w:spacing w:before="0" w:beforeAutospacing="0" w:after="0" w:afterAutospacing="0"/>
        <w:ind w:left="900" w:firstLine="2520"/>
        <w:rPr>
          <w:b/>
          <w:bCs/>
          <w:sz w:val="18"/>
          <w:szCs w:val="18"/>
        </w:rPr>
      </w:pPr>
      <w:r w:rsidRPr="00C17734">
        <w:rPr>
          <w:b/>
          <w:bCs/>
          <w:sz w:val="26"/>
          <w:szCs w:val="26"/>
        </w:rPr>
        <w:t xml:space="preserve">Závěrečná ustanovení </w:t>
      </w:r>
      <w:r w:rsidRPr="00C17734">
        <w:rPr>
          <w:b/>
          <w:bCs/>
          <w:sz w:val="26"/>
          <w:szCs w:val="26"/>
        </w:rPr>
        <w:br/>
      </w:r>
    </w:p>
    <w:p w:rsidR="006C54E9" w:rsidRPr="00E6132A" w:rsidRDefault="006C54E9" w:rsidP="00E6132A">
      <w:pPr>
        <w:pStyle w:val="Normlnweb"/>
        <w:numPr>
          <w:ilvl w:val="0"/>
          <w:numId w:val="7"/>
        </w:numPr>
        <w:tabs>
          <w:tab w:val="clear" w:pos="720"/>
          <w:tab w:val="left" w:pos="0"/>
          <w:tab w:val="num" w:pos="426"/>
        </w:tabs>
        <w:spacing w:after="240" w:afterAutospacing="0" w:line="276" w:lineRule="auto"/>
        <w:ind w:left="426" w:hanging="426"/>
        <w:jc w:val="both"/>
        <w:rPr>
          <w:sz w:val="22"/>
          <w:szCs w:val="22"/>
        </w:rPr>
      </w:pPr>
      <w:r w:rsidRPr="00E6132A">
        <w:rPr>
          <w:sz w:val="22"/>
          <w:szCs w:val="22"/>
        </w:rPr>
        <w:t>Smluvní strany mají povinnost vzájemně se informovat o skutečnostech, které mohou ovlivnit práva a povinnosti z Dohody vyplývající, o změnách údajů uvedených v Dohodě, o změnách skutečností nezbytných pro řádný výkon činností podle této Dohody</w:t>
      </w:r>
      <w:r w:rsidR="00F8311F">
        <w:rPr>
          <w:sz w:val="22"/>
          <w:szCs w:val="22"/>
        </w:rPr>
        <w:t>.</w:t>
      </w:r>
      <w:r w:rsidRPr="00E6132A">
        <w:rPr>
          <w:sz w:val="22"/>
          <w:szCs w:val="22"/>
        </w:rPr>
        <w:t xml:space="preserve"> </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Pokud bude jakékoli ustanovení této Dohody zcela nebo zčásti neplatné, nevynutitelné nebo se k němu ze zákona nebude přihlížet, nebude mít tato skutečnost vliv na platnost, účinnost ani právní bezvadnost ostatních ustanovení Dohody. Smluvní strany pak takové ustanovení nahradí platným ustanovením, které umožní dosažení stejného účelu anebo co nejbližšího účelu, jakého mělo být dosaženo neplatným, nevynutitelným ustanovením nebo ustanovením, k němuž se ze zákona nepřihlíží.</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Dohodu je možné měnit a doplňovat pouze na základě písemné dohody prostřednictvím písemných dodatků, vzestupně číslovaných a podepsaných oběma stranami Dohody.</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 xml:space="preserve">Banka vylučuje přijetí návrhu na uzavření </w:t>
      </w:r>
      <w:r w:rsidR="00023FFB">
        <w:rPr>
          <w:sz w:val="22"/>
          <w:szCs w:val="22"/>
        </w:rPr>
        <w:t>D</w:t>
      </w:r>
      <w:r w:rsidRPr="00E6132A">
        <w:rPr>
          <w:sz w:val="22"/>
          <w:szCs w:val="22"/>
        </w:rPr>
        <w:t xml:space="preserve">ohody, </w:t>
      </w:r>
      <w:r w:rsidR="00023FFB">
        <w:rPr>
          <w:sz w:val="22"/>
          <w:szCs w:val="22"/>
        </w:rPr>
        <w:t>D</w:t>
      </w:r>
      <w:r w:rsidRPr="00E6132A">
        <w:rPr>
          <w:sz w:val="22"/>
          <w:szCs w:val="22"/>
        </w:rPr>
        <w:t>ohody či dodatku s jakýmkoli doplněním či odchylkou.</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Právně relevantní komunikace mezi smluvními stranami musí být vždy v písemné podobě. Zásilky odeslané prostřednictvím provozovatele poštovních služeb jsou došlé (i) jejich osobním převzetím, (</w:t>
      </w:r>
      <w:proofErr w:type="spellStart"/>
      <w:r w:rsidRPr="00E6132A">
        <w:rPr>
          <w:sz w:val="22"/>
          <w:szCs w:val="22"/>
        </w:rPr>
        <w:t>ii</w:t>
      </w:r>
      <w:proofErr w:type="spellEnd"/>
      <w:r w:rsidRPr="00E6132A">
        <w:rPr>
          <w:sz w:val="22"/>
          <w:szCs w:val="22"/>
        </w:rPr>
        <w:t>) jejich vhozením do poštovní schránky (resp. podatelny), (</w:t>
      </w:r>
      <w:proofErr w:type="spellStart"/>
      <w:r w:rsidRPr="00E6132A">
        <w:rPr>
          <w:sz w:val="22"/>
          <w:szCs w:val="22"/>
        </w:rPr>
        <w:t>iii</w:t>
      </w:r>
      <w:proofErr w:type="spellEnd"/>
      <w:r w:rsidRPr="00E6132A">
        <w:rPr>
          <w:sz w:val="22"/>
          <w:szCs w:val="22"/>
        </w:rPr>
        <w:t>) vhozením oznámení o uložení zásilky u provozovatele poštovních služeb do poštovní schránky nebo (</w:t>
      </w:r>
      <w:proofErr w:type="spellStart"/>
      <w:r w:rsidRPr="00E6132A">
        <w:rPr>
          <w:sz w:val="22"/>
          <w:szCs w:val="22"/>
        </w:rPr>
        <w:t>iv</w:t>
      </w:r>
      <w:proofErr w:type="spellEnd"/>
      <w:r w:rsidRPr="00E6132A">
        <w:rPr>
          <w:sz w:val="22"/>
          <w:szCs w:val="22"/>
        </w:rPr>
        <w:t xml:space="preserve">) jejich dodáním jiným obdobným způsobem, při kterém měl adresát objektivní příležitost se s obsahem zásilky seznámit. </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 xml:space="preserve">Zásilky Banky odeslané </w:t>
      </w:r>
      <w:r w:rsidR="005107A0">
        <w:rPr>
          <w:sz w:val="22"/>
          <w:szCs w:val="22"/>
        </w:rPr>
        <w:t>Partnerovi</w:t>
      </w:r>
      <w:r w:rsidRPr="00E6132A">
        <w:rPr>
          <w:sz w:val="22"/>
          <w:szCs w:val="22"/>
        </w:rPr>
        <w:t xml:space="preserve"> prostřednictvím provozovatele poštovních služeb, jejichž dojití bylo </w:t>
      </w:r>
      <w:r w:rsidR="005107A0">
        <w:rPr>
          <w:sz w:val="22"/>
          <w:szCs w:val="22"/>
        </w:rPr>
        <w:t>Partnerem</w:t>
      </w:r>
      <w:r w:rsidRPr="00E6132A">
        <w:rPr>
          <w:sz w:val="22"/>
          <w:szCs w:val="22"/>
        </w:rPr>
        <w:t xml:space="preserve"> vědomě zmařeno, platí za došlé </w:t>
      </w:r>
      <w:r w:rsidR="005107A0">
        <w:rPr>
          <w:sz w:val="22"/>
          <w:szCs w:val="22"/>
        </w:rPr>
        <w:t>Partnerovi</w:t>
      </w:r>
      <w:r w:rsidRPr="00E6132A">
        <w:rPr>
          <w:sz w:val="22"/>
          <w:szCs w:val="22"/>
        </w:rPr>
        <w:t xml:space="preserve"> dnem vrácení takových zásilek provozovatelem poštovních služeb Bance; za vědomé zmaření se považuje zejména porušení povinnosti </w:t>
      </w:r>
      <w:r w:rsidR="005107A0">
        <w:rPr>
          <w:sz w:val="22"/>
          <w:szCs w:val="22"/>
        </w:rPr>
        <w:t>Partnera</w:t>
      </w:r>
      <w:r w:rsidRPr="00E6132A">
        <w:rPr>
          <w:sz w:val="22"/>
          <w:szCs w:val="22"/>
        </w:rPr>
        <w:t xml:space="preserve"> oznámit Bance změnu příslušné adresy. </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Tato Dohoda smluvní vztah z ní vyplývající a jakékoli mimosmluvní vztahy vznikající v souvislosti s ním se řídí českým právem.</w:t>
      </w:r>
    </w:p>
    <w:p w:rsidR="006C54E9" w:rsidRPr="00E6132A"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E6132A">
        <w:rPr>
          <w:sz w:val="22"/>
          <w:szCs w:val="22"/>
        </w:rPr>
        <w:t xml:space="preserve">Tato Dohoda je vyhotovena ve čtyřech stejnopisech, přičemž </w:t>
      </w:r>
      <w:r w:rsidR="005107A0">
        <w:rPr>
          <w:sz w:val="22"/>
          <w:szCs w:val="22"/>
        </w:rPr>
        <w:t>Partner</w:t>
      </w:r>
      <w:r w:rsidRPr="00E6132A">
        <w:rPr>
          <w:sz w:val="22"/>
          <w:szCs w:val="22"/>
        </w:rPr>
        <w:t xml:space="preserve"> i Banka obdrží každá po dvou vyhotoveních podepsaných oběma smluvními stranami.</w:t>
      </w:r>
    </w:p>
    <w:p w:rsidR="006C54E9" w:rsidRDefault="006C54E9" w:rsidP="00E6132A">
      <w:pPr>
        <w:pStyle w:val="Normlnweb"/>
        <w:numPr>
          <w:ilvl w:val="0"/>
          <w:numId w:val="7"/>
        </w:numPr>
        <w:tabs>
          <w:tab w:val="clear" w:pos="720"/>
          <w:tab w:val="left" w:pos="0"/>
          <w:tab w:val="num" w:pos="426"/>
          <w:tab w:val="num" w:pos="1418"/>
        </w:tabs>
        <w:spacing w:after="240" w:afterAutospacing="0" w:line="276" w:lineRule="auto"/>
        <w:ind w:left="425" w:hanging="425"/>
        <w:jc w:val="both"/>
        <w:rPr>
          <w:sz w:val="22"/>
          <w:szCs w:val="22"/>
        </w:rPr>
      </w:pPr>
      <w:r w:rsidRPr="00C65795">
        <w:rPr>
          <w:sz w:val="22"/>
          <w:szCs w:val="22"/>
        </w:rPr>
        <w:t xml:space="preserve">Tato </w:t>
      </w:r>
      <w:r>
        <w:rPr>
          <w:sz w:val="22"/>
          <w:szCs w:val="22"/>
        </w:rPr>
        <w:t>D</w:t>
      </w:r>
      <w:r w:rsidRPr="00C65795">
        <w:rPr>
          <w:sz w:val="22"/>
          <w:szCs w:val="22"/>
        </w:rPr>
        <w:t>ohoda je platná ode dne podpisu druhou smluvní stranou</w:t>
      </w:r>
      <w:r w:rsidR="004164DB">
        <w:rPr>
          <w:sz w:val="22"/>
          <w:szCs w:val="22"/>
        </w:rPr>
        <w:t xml:space="preserve"> a účinná ode dne instalace Bankomatu</w:t>
      </w:r>
      <w:r w:rsidRPr="00C65795">
        <w:rPr>
          <w:sz w:val="22"/>
          <w:szCs w:val="22"/>
        </w:rPr>
        <w:t>.</w:t>
      </w:r>
      <w:r>
        <w:rPr>
          <w:sz w:val="22"/>
          <w:szCs w:val="22"/>
        </w:rPr>
        <w:t xml:space="preserve"> </w:t>
      </w:r>
      <w:r w:rsidRPr="00C17734">
        <w:rPr>
          <w:sz w:val="22"/>
          <w:szCs w:val="22"/>
        </w:rPr>
        <w:t xml:space="preserve">Nedílnou součástí této Dohody jsou následující přílohy: </w:t>
      </w:r>
    </w:p>
    <w:p w:rsidR="00DE344F" w:rsidRPr="006708B0" w:rsidRDefault="00DE344F" w:rsidP="00DE344F">
      <w:pPr>
        <w:pStyle w:val="Normlnweb"/>
        <w:tabs>
          <w:tab w:val="left" w:pos="0"/>
          <w:tab w:val="num" w:pos="1418"/>
        </w:tabs>
        <w:spacing w:after="240" w:afterAutospacing="0" w:line="276" w:lineRule="auto"/>
        <w:ind w:left="425"/>
        <w:jc w:val="both"/>
        <w:rPr>
          <w:sz w:val="22"/>
          <w:szCs w:val="22"/>
        </w:rPr>
      </w:pPr>
    </w:p>
    <w:p w:rsidR="006C54E9" w:rsidRPr="005C32DB" w:rsidRDefault="006C54E9" w:rsidP="008262AD">
      <w:pPr>
        <w:pStyle w:val="Normlnweb"/>
        <w:widowControl w:val="0"/>
        <w:tabs>
          <w:tab w:val="left" w:pos="0"/>
        </w:tabs>
        <w:spacing w:before="0" w:beforeAutospacing="0" w:after="240" w:afterAutospacing="0"/>
        <w:jc w:val="both"/>
        <w:outlineLvl w:val="0"/>
        <w:rPr>
          <w:sz w:val="22"/>
          <w:szCs w:val="22"/>
        </w:rPr>
      </w:pPr>
      <w:r w:rsidRPr="007A09DF">
        <w:rPr>
          <w:sz w:val="22"/>
          <w:szCs w:val="22"/>
        </w:rPr>
        <w:t>Příloha č.1</w:t>
      </w:r>
      <w:r w:rsidRPr="005C32DB">
        <w:rPr>
          <w:sz w:val="22"/>
          <w:szCs w:val="22"/>
        </w:rPr>
        <w:t>:</w:t>
      </w:r>
      <w:r w:rsidRPr="005C32DB">
        <w:rPr>
          <w:sz w:val="22"/>
          <w:szCs w:val="22"/>
        </w:rPr>
        <w:tab/>
        <w:t>plánek prostoru s vyznačením umístění bankomatu</w:t>
      </w:r>
    </w:p>
    <w:p w:rsidR="004B42E1" w:rsidRDefault="006C54E9" w:rsidP="008262AD">
      <w:pPr>
        <w:pStyle w:val="Normlnweb"/>
        <w:widowControl w:val="0"/>
        <w:tabs>
          <w:tab w:val="left" w:pos="0"/>
        </w:tabs>
        <w:spacing w:before="0" w:beforeAutospacing="0" w:after="240" w:afterAutospacing="0"/>
        <w:jc w:val="both"/>
        <w:outlineLvl w:val="0"/>
        <w:rPr>
          <w:sz w:val="22"/>
          <w:szCs w:val="22"/>
        </w:rPr>
      </w:pPr>
      <w:r w:rsidRPr="00C65795">
        <w:rPr>
          <w:sz w:val="22"/>
          <w:szCs w:val="22"/>
        </w:rPr>
        <w:t>Příloha č.2:</w:t>
      </w:r>
      <w:r w:rsidRPr="00C65795">
        <w:rPr>
          <w:sz w:val="22"/>
          <w:szCs w:val="22"/>
        </w:rPr>
        <w:tab/>
        <w:t>instalační podklady s vizuální podobou</w:t>
      </w:r>
    </w:p>
    <w:p w:rsidR="004B42E1" w:rsidRDefault="004B42E1" w:rsidP="008262AD">
      <w:pPr>
        <w:pStyle w:val="Normlnweb"/>
        <w:widowControl w:val="0"/>
        <w:tabs>
          <w:tab w:val="left" w:pos="0"/>
        </w:tabs>
        <w:spacing w:before="0" w:beforeAutospacing="0" w:after="240" w:afterAutospacing="0"/>
        <w:jc w:val="both"/>
        <w:outlineLvl w:val="0"/>
        <w:rPr>
          <w:sz w:val="22"/>
          <w:szCs w:val="22"/>
        </w:rPr>
      </w:pPr>
      <w:r>
        <w:rPr>
          <w:sz w:val="22"/>
          <w:szCs w:val="22"/>
        </w:rPr>
        <w:t>Příloha č.3:      výše částky a počet transakcí</w:t>
      </w:r>
    </w:p>
    <w:p w:rsidR="006C54E9" w:rsidRPr="00C65795" w:rsidRDefault="004B42E1" w:rsidP="008262AD">
      <w:pPr>
        <w:pStyle w:val="Normlnweb"/>
        <w:widowControl w:val="0"/>
        <w:tabs>
          <w:tab w:val="left" w:pos="0"/>
        </w:tabs>
        <w:spacing w:before="0" w:beforeAutospacing="0" w:after="240" w:afterAutospacing="0"/>
        <w:jc w:val="both"/>
        <w:outlineLvl w:val="0"/>
        <w:rPr>
          <w:sz w:val="22"/>
          <w:szCs w:val="22"/>
        </w:rPr>
      </w:pPr>
      <w:r>
        <w:rPr>
          <w:sz w:val="22"/>
          <w:szCs w:val="22"/>
        </w:rPr>
        <w:t xml:space="preserve">                                               </w:t>
      </w:r>
      <w:bookmarkStart w:id="0" w:name="_GoBack"/>
      <w:bookmarkEnd w:id="0"/>
      <w:r>
        <w:rPr>
          <w:sz w:val="22"/>
          <w:szCs w:val="22"/>
        </w:rPr>
        <w:t>podpisy obou stran na další straně</w:t>
      </w:r>
      <w:r w:rsidR="006C54E9" w:rsidRPr="00C65795">
        <w:rPr>
          <w:sz w:val="22"/>
          <w:szCs w:val="22"/>
        </w:rPr>
        <w:t xml:space="preserve"> </w:t>
      </w:r>
    </w:p>
    <w:p w:rsidR="006C54E9" w:rsidRDefault="006C54E9" w:rsidP="008262AD">
      <w:pPr>
        <w:pStyle w:val="Normlnweb"/>
        <w:tabs>
          <w:tab w:val="left" w:pos="0"/>
          <w:tab w:val="left" w:pos="3969"/>
        </w:tabs>
        <w:spacing w:after="240" w:afterAutospacing="0"/>
        <w:ind w:right="-426"/>
      </w:pPr>
      <w:r w:rsidRPr="00C17734">
        <w:lastRenderedPageBreak/>
        <w:t>V</w:t>
      </w:r>
      <w:r w:rsidR="00217009">
        <w:t xml:space="preserve"> </w:t>
      </w:r>
      <w:r w:rsidR="00BD325E">
        <w:t>Jevišovicích</w:t>
      </w:r>
      <w:r w:rsidRPr="00C17734">
        <w:t xml:space="preserve"> dne:</w:t>
      </w:r>
      <w:r w:rsidR="00217009">
        <w:t xml:space="preserve"> </w:t>
      </w:r>
      <w:r w:rsidRPr="00C17734">
        <w:t xml:space="preserve">…………….   </w:t>
      </w:r>
      <w:r w:rsidR="00E6132A">
        <w:t xml:space="preserve">             </w:t>
      </w:r>
      <w:r w:rsidR="008262AD">
        <w:t xml:space="preserve"> </w:t>
      </w:r>
      <w:r w:rsidRPr="00C17734">
        <w:t>V Praze dne: …………….</w:t>
      </w:r>
    </w:p>
    <w:p w:rsidR="006C54E9" w:rsidRPr="00C17734" w:rsidRDefault="00B90891" w:rsidP="008262AD">
      <w:pPr>
        <w:pStyle w:val="Normlnweb"/>
        <w:tabs>
          <w:tab w:val="left" w:pos="4820"/>
        </w:tabs>
        <w:spacing w:before="0" w:beforeAutospacing="0" w:after="0" w:afterAutospacing="0"/>
        <w:ind w:left="4253" w:hanging="4253"/>
      </w:pPr>
      <w:r>
        <w:t xml:space="preserve">Město Jevišovice                         </w:t>
      </w:r>
      <w:r w:rsidR="001D5E06">
        <w:t xml:space="preserve">                 </w:t>
      </w:r>
      <w:r w:rsidR="008262AD">
        <w:t xml:space="preserve"> </w:t>
      </w:r>
      <w:r w:rsidR="00180DEA">
        <w:t>U</w:t>
      </w:r>
      <w:r w:rsidR="006C54E9" w:rsidRPr="00C17734">
        <w:t>niCredit Bank Czech Republic</w:t>
      </w:r>
      <w:r w:rsidR="00E6132A">
        <w:t xml:space="preserve"> </w:t>
      </w:r>
      <w:r w:rsidR="006C54E9" w:rsidRPr="00C17734">
        <w:t>and</w:t>
      </w:r>
      <w:r w:rsidR="00E6132A">
        <w:t xml:space="preserve"> </w:t>
      </w:r>
      <w:r w:rsidR="00721E6D">
        <w:t xml:space="preserve">    </w:t>
      </w:r>
      <w:r w:rsidR="00BD325E">
        <w:t xml:space="preserve">   </w:t>
      </w:r>
      <w:r w:rsidR="006C54E9" w:rsidRPr="00C17734">
        <w:t xml:space="preserve">Slovakia, a.s.                                                </w:t>
      </w:r>
    </w:p>
    <w:p w:rsidR="006C54E9" w:rsidRPr="00C17734" w:rsidRDefault="006C54E9" w:rsidP="00B330AC">
      <w:pPr>
        <w:pStyle w:val="Normlnweb"/>
        <w:tabs>
          <w:tab w:val="left" w:pos="0"/>
        </w:tabs>
        <w:spacing w:after="240" w:afterAutospacing="0"/>
        <w:ind w:left="4248" w:firstLine="708"/>
      </w:pPr>
    </w:p>
    <w:p w:rsidR="006C54E9" w:rsidRPr="00C17734" w:rsidRDefault="006C54E9" w:rsidP="00B330AC">
      <w:pPr>
        <w:pStyle w:val="Normlnweb"/>
        <w:tabs>
          <w:tab w:val="left" w:pos="0"/>
        </w:tabs>
        <w:spacing w:before="0" w:beforeAutospacing="0" w:after="0" w:afterAutospacing="0"/>
      </w:pPr>
      <w:r w:rsidRPr="00C17734">
        <w:t>………………………</w:t>
      </w:r>
      <w:r w:rsidR="00E6132A">
        <w:t>…                               …..</w:t>
      </w:r>
      <w:r w:rsidRPr="00C17734">
        <w:t xml:space="preserve">………………………..              </w:t>
      </w:r>
    </w:p>
    <w:p w:rsidR="006C54E9" w:rsidRPr="00C17734" w:rsidRDefault="008262AD" w:rsidP="008262AD">
      <w:pPr>
        <w:pStyle w:val="Normlnweb"/>
        <w:tabs>
          <w:tab w:val="left" w:pos="4111"/>
        </w:tabs>
        <w:spacing w:before="0" w:beforeAutospacing="0" w:after="0" w:afterAutospacing="0"/>
      </w:pPr>
      <w:r>
        <w:t xml:space="preserve">Mgr. Pavel Málek, starosta                            Ing. Mgr. Michal Navrátil, manažer CN                                                                       </w:t>
      </w:r>
    </w:p>
    <w:p w:rsidR="006C54E9" w:rsidRPr="00C17734" w:rsidRDefault="006C54E9" w:rsidP="008262AD">
      <w:pPr>
        <w:pStyle w:val="Normlnweb"/>
        <w:tabs>
          <w:tab w:val="left" w:pos="0"/>
        </w:tabs>
        <w:spacing w:after="0" w:afterAutospacing="0"/>
      </w:pPr>
    </w:p>
    <w:p w:rsidR="006C54E9" w:rsidRPr="00C17734" w:rsidRDefault="008262AD" w:rsidP="00E6132A">
      <w:pPr>
        <w:pStyle w:val="Normlnweb"/>
        <w:tabs>
          <w:tab w:val="left" w:pos="0"/>
          <w:tab w:val="left" w:pos="4962"/>
        </w:tabs>
        <w:spacing w:before="0" w:beforeAutospacing="0" w:after="0" w:afterAutospacing="0"/>
      </w:pPr>
      <w:r>
        <w:t xml:space="preserve">                                                                      </w:t>
      </w:r>
      <w:r w:rsidR="00E6132A">
        <w:t xml:space="preserve"> </w:t>
      </w:r>
      <w:r w:rsidR="006C54E9" w:rsidRPr="00C17734">
        <w:t>…………………………..</w:t>
      </w:r>
    </w:p>
    <w:p w:rsidR="006C54E9" w:rsidRPr="00C17734" w:rsidRDefault="006C54E9" w:rsidP="00BB65C9">
      <w:pPr>
        <w:pStyle w:val="Normlnweb"/>
        <w:tabs>
          <w:tab w:val="left" w:pos="0"/>
        </w:tabs>
        <w:spacing w:before="0" w:beforeAutospacing="0" w:after="0" w:afterAutospacing="0"/>
      </w:pPr>
      <w:r w:rsidRPr="00C17734">
        <w:t xml:space="preserve">                                                                      </w:t>
      </w:r>
      <w:r w:rsidR="008262AD">
        <w:t xml:space="preserve"> Václav Zíka, specialista CN</w:t>
      </w:r>
      <w:r w:rsidRPr="00C17734">
        <w:t xml:space="preserve">      </w:t>
      </w:r>
      <w:r w:rsidR="009B35EB">
        <w:t xml:space="preserve">          </w:t>
      </w:r>
    </w:p>
    <w:p w:rsidR="006C54E9" w:rsidRPr="00A60A91" w:rsidRDefault="008262AD" w:rsidP="00B330AC">
      <w:pPr>
        <w:tabs>
          <w:tab w:val="left" w:pos="0"/>
        </w:tabs>
      </w:pPr>
      <w:r>
        <w:t xml:space="preserve">                                                                       oba na základě pověření</w:t>
      </w:r>
    </w:p>
    <w:sectPr w:rsidR="006C54E9" w:rsidRPr="00A60A91" w:rsidSect="00ED1DDB">
      <w:footerReference w:type="default" r:id="rId11"/>
      <w:pgSz w:w="11906" w:h="16838"/>
      <w:pgMar w:top="99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EA" w:rsidRDefault="009D05EA" w:rsidP="00E6132A">
      <w:r>
        <w:separator/>
      </w:r>
    </w:p>
  </w:endnote>
  <w:endnote w:type="continuationSeparator" w:id="0">
    <w:p w:rsidR="009D05EA" w:rsidRDefault="009D05EA" w:rsidP="00E6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3E" w:rsidRPr="00FA54D4" w:rsidRDefault="00B136C1">
    <w:pPr>
      <w:pStyle w:val="Zpat"/>
      <w:rPr>
        <w:sz w:val="16"/>
        <w:szCs w:val="16"/>
      </w:rPr>
    </w:pPr>
    <w:r w:rsidRPr="00FA54D4">
      <w:rPr>
        <w:sz w:val="16"/>
        <w:szCs w:val="16"/>
      </w:rPr>
      <w:t>Dohoda o umístění peněžního automatu</w:t>
    </w:r>
    <w:r w:rsidR="00E24C7F">
      <w:rPr>
        <w:sz w:val="16"/>
        <w:szCs w:val="16"/>
      </w:rPr>
      <w:t>, Jevišovice</w:t>
    </w:r>
    <w:r w:rsidR="006D50C1">
      <w:rPr>
        <w:sz w:val="16"/>
        <w:szCs w:val="16"/>
      </w:rPr>
      <w:t xml:space="preserve"> </w:t>
    </w:r>
    <w:r>
      <w:tab/>
    </w:r>
    <w:r>
      <w:tab/>
    </w:r>
    <w:r w:rsidRPr="00FA54D4">
      <w:rPr>
        <w:sz w:val="16"/>
        <w:szCs w:val="16"/>
      </w:rPr>
      <w:t xml:space="preserve">Strana </w:t>
    </w:r>
    <w:r w:rsidRPr="00FA54D4">
      <w:rPr>
        <w:sz w:val="16"/>
        <w:szCs w:val="16"/>
      </w:rPr>
      <w:fldChar w:fldCharType="begin"/>
    </w:r>
    <w:r w:rsidRPr="00FA54D4">
      <w:rPr>
        <w:sz w:val="16"/>
        <w:szCs w:val="16"/>
      </w:rPr>
      <w:instrText xml:space="preserve"> PAGE </w:instrText>
    </w:r>
    <w:r w:rsidRPr="00FA54D4">
      <w:rPr>
        <w:sz w:val="16"/>
        <w:szCs w:val="16"/>
      </w:rPr>
      <w:fldChar w:fldCharType="separate"/>
    </w:r>
    <w:r w:rsidR="004B42E1">
      <w:rPr>
        <w:noProof/>
        <w:sz w:val="16"/>
        <w:szCs w:val="16"/>
      </w:rPr>
      <w:t>4</w:t>
    </w:r>
    <w:r w:rsidRPr="00FA54D4">
      <w:rPr>
        <w:sz w:val="16"/>
        <w:szCs w:val="16"/>
      </w:rPr>
      <w:fldChar w:fldCharType="end"/>
    </w:r>
    <w:r w:rsidRPr="00FA54D4">
      <w:rPr>
        <w:sz w:val="16"/>
        <w:szCs w:val="16"/>
      </w:rPr>
      <w:t xml:space="preserve"> (celkem </w:t>
    </w:r>
    <w:r w:rsidR="00682864">
      <w:rPr>
        <w:sz w:val="16"/>
        <w:szCs w:val="16"/>
      </w:rPr>
      <w:t>5</w:t>
    </w:r>
    <w:r w:rsidRPr="00FA54D4">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EA" w:rsidRDefault="009D05EA" w:rsidP="00E6132A">
      <w:r>
        <w:separator/>
      </w:r>
    </w:p>
  </w:footnote>
  <w:footnote w:type="continuationSeparator" w:id="0">
    <w:p w:rsidR="009D05EA" w:rsidRDefault="009D05EA" w:rsidP="00E61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24BC2"/>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C5D1874"/>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97F0C1A"/>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EDA02D9"/>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9A31DAE"/>
    <w:multiLevelType w:val="hybridMultilevel"/>
    <w:tmpl w:val="A382659C"/>
    <w:lvl w:ilvl="0" w:tplc="2F96D5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E8E255E"/>
    <w:multiLevelType w:val="hybridMultilevel"/>
    <w:tmpl w:val="73201E5A"/>
    <w:lvl w:ilvl="0" w:tplc="A2564BF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A92D6F"/>
    <w:multiLevelType w:val="hybridMultilevel"/>
    <w:tmpl w:val="DA2C8C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6F149A1"/>
    <w:multiLevelType w:val="hybridMultilevel"/>
    <w:tmpl w:val="B9A0AB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5"/>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E9"/>
    <w:rsid w:val="00023FFB"/>
    <w:rsid w:val="000573BB"/>
    <w:rsid w:val="00057DD2"/>
    <w:rsid w:val="000926A2"/>
    <w:rsid w:val="000B5686"/>
    <w:rsid w:val="000F00A9"/>
    <w:rsid w:val="0011152D"/>
    <w:rsid w:val="00126646"/>
    <w:rsid w:val="00142B9E"/>
    <w:rsid w:val="001537A2"/>
    <w:rsid w:val="00180DEA"/>
    <w:rsid w:val="001A3874"/>
    <w:rsid w:val="001B1382"/>
    <w:rsid w:val="001D5E06"/>
    <w:rsid w:val="0021403F"/>
    <w:rsid w:val="00217009"/>
    <w:rsid w:val="00235B00"/>
    <w:rsid w:val="00260F48"/>
    <w:rsid w:val="002B0F22"/>
    <w:rsid w:val="002E3532"/>
    <w:rsid w:val="003021EF"/>
    <w:rsid w:val="00322F35"/>
    <w:rsid w:val="003566D0"/>
    <w:rsid w:val="0037177E"/>
    <w:rsid w:val="003E080B"/>
    <w:rsid w:val="00415715"/>
    <w:rsid w:val="004164DB"/>
    <w:rsid w:val="00472A1A"/>
    <w:rsid w:val="00483DAE"/>
    <w:rsid w:val="004B42E1"/>
    <w:rsid w:val="004B4B7C"/>
    <w:rsid w:val="004E2FBE"/>
    <w:rsid w:val="004F3C85"/>
    <w:rsid w:val="005107A0"/>
    <w:rsid w:val="00515153"/>
    <w:rsid w:val="005234C2"/>
    <w:rsid w:val="00556714"/>
    <w:rsid w:val="00557FCB"/>
    <w:rsid w:val="00562D5E"/>
    <w:rsid w:val="00571918"/>
    <w:rsid w:val="005B1CCD"/>
    <w:rsid w:val="005C0672"/>
    <w:rsid w:val="005C2128"/>
    <w:rsid w:val="005F711B"/>
    <w:rsid w:val="006518AC"/>
    <w:rsid w:val="00656287"/>
    <w:rsid w:val="006635B6"/>
    <w:rsid w:val="006668A6"/>
    <w:rsid w:val="00682864"/>
    <w:rsid w:val="006C54E9"/>
    <w:rsid w:val="006D4C57"/>
    <w:rsid w:val="006D50C1"/>
    <w:rsid w:val="007146DB"/>
    <w:rsid w:val="00721E6D"/>
    <w:rsid w:val="0073034C"/>
    <w:rsid w:val="00746837"/>
    <w:rsid w:val="007E3660"/>
    <w:rsid w:val="008262AD"/>
    <w:rsid w:val="00882A1B"/>
    <w:rsid w:val="0088762E"/>
    <w:rsid w:val="008A28CD"/>
    <w:rsid w:val="009154AD"/>
    <w:rsid w:val="009573FB"/>
    <w:rsid w:val="00972382"/>
    <w:rsid w:val="009863AA"/>
    <w:rsid w:val="009970A4"/>
    <w:rsid w:val="009B177D"/>
    <w:rsid w:val="009B35EB"/>
    <w:rsid w:val="009D05EA"/>
    <w:rsid w:val="009F1C17"/>
    <w:rsid w:val="00A1595F"/>
    <w:rsid w:val="00A44689"/>
    <w:rsid w:val="00A5251F"/>
    <w:rsid w:val="00A60A91"/>
    <w:rsid w:val="00AC69D3"/>
    <w:rsid w:val="00AD530B"/>
    <w:rsid w:val="00B136C1"/>
    <w:rsid w:val="00B30C7C"/>
    <w:rsid w:val="00B330AC"/>
    <w:rsid w:val="00B61FEB"/>
    <w:rsid w:val="00B90891"/>
    <w:rsid w:val="00BA4385"/>
    <w:rsid w:val="00BB65C9"/>
    <w:rsid w:val="00BD325E"/>
    <w:rsid w:val="00BD7103"/>
    <w:rsid w:val="00BE1692"/>
    <w:rsid w:val="00BE6400"/>
    <w:rsid w:val="00BF3DBE"/>
    <w:rsid w:val="00BF4242"/>
    <w:rsid w:val="00BF4344"/>
    <w:rsid w:val="00C05294"/>
    <w:rsid w:val="00C07EB2"/>
    <w:rsid w:val="00C239DB"/>
    <w:rsid w:val="00C24C3E"/>
    <w:rsid w:val="00C375DC"/>
    <w:rsid w:val="00C44D03"/>
    <w:rsid w:val="00C6691D"/>
    <w:rsid w:val="00C867AC"/>
    <w:rsid w:val="00CB151B"/>
    <w:rsid w:val="00CB5D6A"/>
    <w:rsid w:val="00CC08AD"/>
    <w:rsid w:val="00CC34CE"/>
    <w:rsid w:val="00CD5560"/>
    <w:rsid w:val="00CE6FA9"/>
    <w:rsid w:val="00D17F99"/>
    <w:rsid w:val="00D2132E"/>
    <w:rsid w:val="00D22C54"/>
    <w:rsid w:val="00D259FB"/>
    <w:rsid w:val="00D514F4"/>
    <w:rsid w:val="00D74341"/>
    <w:rsid w:val="00D83BE3"/>
    <w:rsid w:val="00DB5979"/>
    <w:rsid w:val="00DB740D"/>
    <w:rsid w:val="00DE344F"/>
    <w:rsid w:val="00E24C7F"/>
    <w:rsid w:val="00E428C4"/>
    <w:rsid w:val="00E6132A"/>
    <w:rsid w:val="00E67E24"/>
    <w:rsid w:val="00E835AE"/>
    <w:rsid w:val="00ED1682"/>
    <w:rsid w:val="00ED1DDB"/>
    <w:rsid w:val="00EF78E3"/>
    <w:rsid w:val="00F345F0"/>
    <w:rsid w:val="00F624DC"/>
    <w:rsid w:val="00F6589B"/>
    <w:rsid w:val="00F8311F"/>
    <w:rsid w:val="00FA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4E9"/>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uiPriority w:val="9"/>
    <w:qFormat/>
    <w:rsid w:val="009154AD"/>
    <w:pPr>
      <w:keepNext/>
      <w:keepLines/>
      <w:outlineLvl w:val="0"/>
    </w:pPr>
    <w:rPr>
      <w:rFonts w:ascii="Arial Black" w:eastAsiaTheme="majorEastAsia" w:hAnsi="Arial Black" w:cstheme="majorBidi"/>
      <w:bCs/>
      <w:sz w:val="23"/>
      <w:szCs w:val="28"/>
    </w:rPr>
  </w:style>
  <w:style w:type="paragraph" w:styleId="Nadpis2">
    <w:name w:val="heading 2"/>
    <w:basedOn w:val="Normln"/>
    <w:next w:val="Normln"/>
    <w:link w:val="Nadpis2Char"/>
    <w:uiPriority w:val="9"/>
    <w:unhideWhenUsed/>
    <w:qFormat/>
    <w:rsid w:val="002E3532"/>
    <w:pPr>
      <w:keepNext/>
      <w:keepLines/>
      <w:spacing w:line="290" w:lineRule="exact"/>
      <w:outlineLvl w:val="1"/>
    </w:pPr>
    <w:rPr>
      <w:rFonts w:eastAsiaTheme="majorEastAsia" w:cstheme="majorBidi"/>
      <w:b/>
      <w:bCs/>
      <w:sz w:val="23"/>
      <w:szCs w:val="26"/>
    </w:rPr>
  </w:style>
  <w:style w:type="paragraph" w:styleId="Nadpis3">
    <w:name w:val="heading 3"/>
    <w:basedOn w:val="Normln"/>
    <w:next w:val="Normln"/>
    <w:link w:val="Nadpis3Char"/>
    <w:uiPriority w:val="9"/>
    <w:unhideWhenUsed/>
    <w:qFormat/>
    <w:rsid w:val="002E3532"/>
    <w:pPr>
      <w:keepLines/>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basedOn w:val="Standardnpsmoodstavce"/>
    <w:uiPriority w:val="20"/>
    <w:qFormat/>
    <w:rsid w:val="002E3532"/>
    <w:rPr>
      <w:b/>
      <w:iCs/>
    </w:rPr>
  </w:style>
  <w:style w:type="paragraph" w:styleId="Bezmezer">
    <w:name w:val="No Spacing"/>
    <w:uiPriority w:val="1"/>
    <w:qFormat/>
    <w:rsid w:val="009154AD"/>
    <w:pPr>
      <w:spacing w:after="0" w:line="240" w:lineRule="auto"/>
    </w:pPr>
    <w:rPr>
      <w:sz w:val="20"/>
      <w:lang w:val="de-DE"/>
    </w:rPr>
  </w:style>
  <w:style w:type="paragraph" w:customStyle="1" w:styleId="Lauftext">
    <w:name w:val="Lauftext"/>
    <w:basedOn w:val="Normln"/>
    <w:rsid w:val="002E3532"/>
    <w:rPr>
      <w:szCs w:val="20"/>
    </w:rPr>
  </w:style>
  <w:style w:type="paragraph" w:customStyle="1" w:styleId="LauftextHervorhebung">
    <w:name w:val="Lauftext Hervorhebung"/>
    <w:basedOn w:val="Lauftext"/>
    <w:rsid w:val="002E3532"/>
    <w:rPr>
      <w:b/>
    </w:rPr>
  </w:style>
  <w:style w:type="character" w:customStyle="1" w:styleId="Nadpis1Char">
    <w:name w:val="Nadpis 1 Char"/>
    <w:basedOn w:val="Standardnpsmoodstavce"/>
    <w:link w:val="Nadpis1"/>
    <w:uiPriority w:val="9"/>
    <w:rsid w:val="009154AD"/>
    <w:rPr>
      <w:rFonts w:ascii="Arial Black" w:eastAsiaTheme="majorEastAsia" w:hAnsi="Arial Black" w:cstheme="majorBidi"/>
      <w:bCs/>
      <w:sz w:val="23"/>
      <w:szCs w:val="28"/>
      <w:lang w:val="de-DE"/>
    </w:rPr>
  </w:style>
  <w:style w:type="character" w:customStyle="1" w:styleId="Nadpis2Char">
    <w:name w:val="Nadpis 2 Char"/>
    <w:basedOn w:val="Standardnpsmoodstavce"/>
    <w:link w:val="Nadpis2"/>
    <w:uiPriority w:val="9"/>
    <w:rsid w:val="002E3532"/>
    <w:rPr>
      <w:rFonts w:ascii="Arial" w:eastAsiaTheme="majorEastAsia" w:hAnsi="Arial" w:cstheme="majorBidi"/>
      <w:b/>
      <w:bCs/>
      <w:sz w:val="23"/>
      <w:szCs w:val="26"/>
      <w:lang w:val="de-DE"/>
    </w:rPr>
  </w:style>
  <w:style w:type="character" w:customStyle="1" w:styleId="Nadpis3Char">
    <w:name w:val="Nadpis 3 Char"/>
    <w:basedOn w:val="Standardnpsmoodstavce"/>
    <w:link w:val="Nadpis3"/>
    <w:uiPriority w:val="9"/>
    <w:rsid w:val="002E3532"/>
    <w:rPr>
      <w:rFonts w:ascii="Arial" w:eastAsiaTheme="majorEastAsia" w:hAnsi="Arial" w:cstheme="majorBidi"/>
      <w:b/>
      <w:bCs/>
      <w:sz w:val="20"/>
      <w:lang w:val="de-DE"/>
    </w:rPr>
  </w:style>
  <w:style w:type="paragraph" w:styleId="Normlnweb">
    <w:name w:val="Normal (Web)"/>
    <w:basedOn w:val="Normln"/>
    <w:rsid w:val="006C54E9"/>
    <w:pPr>
      <w:spacing w:before="100" w:beforeAutospacing="1" w:after="100" w:afterAutospacing="1"/>
    </w:pPr>
  </w:style>
  <w:style w:type="paragraph" w:styleId="Zpat">
    <w:name w:val="footer"/>
    <w:basedOn w:val="Normln"/>
    <w:link w:val="ZpatChar"/>
    <w:rsid w:val="006C54E9"/>
    <w:pPr>
      <w:tabs>
        <w:tab w:val="center" w:pos="4536"/>
        <w:tab w:val="right" w:pos="9072"/>
      </w:tabs>
    </w:pPr>
  </w:style>
  <w:style w:type="character" w:customStyle="1" w:styleId="ZpatChar">
    <w:name w:val="Zápatí Char"/>
    <w:basedOn w:val="Standardnpsmoodstavce"/>
    <w:link w:val="Zpat"/>
    <w:rsid w:val="006C54E9"/>
    <w:rPr>
      <w:rFonts w:ascii="Times New Roman" w:eastAsia="Times New Roman" w:hAnsi="Times New Roman" w:cs="Times New Roman"/>
      <w:sz w:val="24"/>
      <w:szCs w:val="24"/>
      <w:lang w:val="cs-CZ" w:eastAsia="cs-CZ"/>
    </w:rPr>
  </w:style>
  <w:style w:type="character" w:styleId="Odkaznakoment">
    <w:name w:val="annotation reference"/>
    <w:semiHidden/>
    <w:rsid w:val="006C54E9"/>
    <w:rPr>
      <w:sz w:val="16"/>
      <w:szCs w:val="16"/>
    </w:rPr>
  </w:style>
  <w:style w:type="paragraph" w:styleId="Textkomente">
    <w:name w:val="annotation text"/>
    <w:basedOn w:val="Normln"/>
    <w:link w:val="TextkomenteChar"/>
    <w:semiHidden/>
    <w:rsid w:val="006C54E9"/>
    <w:rPr>
      <w:sz w:val="20"/>
      <w:szCs w:val="20"/>
    </w:rPr>
  </w:style>
  <w:style w:type="character" w:customStyle="1" w:styleId="TextkomenteChar">
    <w:name w:val="Text komentáře Char"/>
    <w:basedOn w:val="Standardnpsmoodstavce"/>
    <w:link w:val="Textkomente"/>
    <w:semiHidden/>
    <w:rsid w:val="006C54E9"/>
    <w:rPr>
      <w:rFonts w:ascii="Times New Roman" w:eastAsia="Times New Roman" w:hAnsi="Times New Roman" w:cs="Times New Roman"/>
      <w:sz w:val="20"/>
      <w:szCs w:val="20"/>
      <w:lang w:val="cs-CZ" w:eastAsia="cs-CZ"/>
    </w:rPr>
  </w:style>
  <w:style w:type="paragraph" w:customStyle="1" w:styleId="strukturalnku">
    <w:name w:val="struktura článku"/>
    <w:basedOn w:val="Normln"/>
    <w:rsid w:val="006C54E9"/>
    <w:pPr>
      <w:overflowPunct w:val="0"/>
      <w:autoSpaceDE w:val="0"/>
      <w:autoSpaceDN w:val="0"/>
      <w:adjustRightInd w:val="0"/>
      <w:ind w:left="567" w:hanging="567"/>
      <w:jc w:val="both"/>
      <w:textAlignment w:val="baseline"/>
    </w:pPr>
    <w:rPr>
      <w:rFonts w:ascii="Arial" w:hAnsi="Arial" w:cs="Arial"/>
      <w:sz w:val="18"/>
      <w:szCs w:val="18"/>
    </w:rPr>
  </w:style>
  <w:style w:type="character" w:styleId="Hypertextovodkaz">
    <w:name w:val="Hyperlink"/>
    <w:rsid w:val="006C54E9"/>
    <w:rPr>
      <w:color w:val="0000FF"/>
      <w:u w:val="single"/>
    </w:rPr>
  </w:style>
  <w:style w:type="paragraph" w:styleId="Textbubliny">
    <w:name w:val="Balloon Text"/>
    <w:basedOn w:val="Normln"/>
    <w:link w:val="TextbublinyChar"/>
    <w:uiPriority w:val="99"/>
    <w:semiHidden/>
    <w:unhideWhenUsed/>
    <w:rsid w:val="006C54E9"/>
    <w:rPr>
      <w:rFonts w:ascii="Tahoma" w:hAnsi="Tahoma" w:cs="Tahoma"/>
      <w:sz w:val="16"/>
      <w:szCs w:val="16"/>
    </w:rPr>
  </w:style>
  <w:style w:type="character" w:customStyle="1" w:styleId="TextbublinyChar">
    <w:name w:val="Text bubliny Char"/>
    <w:basedOn w:val="Standardnpsmoodstavce"/>
    <w:link w:val="Textbubliny"/>
    <w:uiPriority w:val="99"/>
    <w:semiHidden/>
    <w:rsid w:val="006C54E9"/>
    <w:rPr>
      <w:rFonts w:ascii="Tahoma" w:eastAsia="Times New Roman" w:hAnsi="Tahoma" w:cs="Tahoma"/>
      <w:sz w:val="16"/>
      <w:szCs w:val="16"/>
      <w:lang w:val="cs-CZ" w:eastAsia="cs-CZ"/>
    </w:rPr>
  </w:style>
  <w:style w:type="paragraph" w:styleId="Zhlav">
    <w:name w:val="header"/>
    <w:basedOn w:val="Normln"/>
    <w:link w:val="ZhlavChar"/>
    <w:uiPriority w:val="99"/>
    <w:unhideWhenUsed/>
    <w:rsid w:val="00E6132A"/>
    <w:pPr>
      <w:tabs>
        <w:tab w:val="center" w:pos="4703"/>
        <w:tab w:val="right" w:pos="9406"/>
      </w:tabs>
    </w:pPr>
  </w:style>
  <w:style w:type="character" w:customStyle="1" w:styleId="ZhlavChar">
    <w:name w:val="Záhlaví Char"/>
    <w:basedOn w:val="Standardnpsmoodstavce"/>
    <w:link w:val="Zhlav"/>
    <w:uiPriority w:val="99"/>
    <w:rsid w:val="00E6132A"/>
    <w:rPr>
      <w:rFonts w:ascii="Times New Roman" w:eastAsia="Times New Roman" w:hAnsi="Times New Roman" w:cs="Times New Roman"/>
      <w:sz w:val="24"/>
      <w:szCs w:val="24"/>
      <w:lang w:val="cs-CZ" w:eastAsia="cs-CZ"/>
    </w:rPr>
  </w:style>
  <w:style w:type="paragraph" w:styleId="Pedmtkomente">
    <w:name w:val="annotation subject"/>
    <w:basedOn w:val="Textkomente"/>
    <w:next w:val="Textkomente"/>
    <w:link w:val="PedmtkomenteChar"/>
    <w:uiPriority w:val="99"/>
    <w:semiHidden/>
    <w:unhideWhenUsed/>
    <w:rsid w:val="007146DB"/>
    <w:rPr>
      <w:b/>
      <w:bCs/>
    </w:rPr>
  </w:style>
  <w:style w:type="character" w:customStyle="1" w:styleId="PedmtkomenteChar">
    <w:name w:val="Předmět komentáře Char"/>
    <w:basedOn w:val="TextkomenteChar"/>
    <w:link w:val="Pedmtkomente"/>
    <w:uiPriority w:val="99"/>
    <w:semiHidden/>
    <w:rsid w:val="007146DB"/>
    <w:rPr>
      <w:rFonts w:ascii="Times New Roman" w:eastAsia="Times New Roman" w:hAnsi="Times New Roman" w:cs="Times New Roman"/>
      <w:b/>
      <w:bCs/>
      <w:sz w:val="20"/>
      <w:szCs w:val="20"/>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4E9"/>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uiPriority w:val="9"/>
    <w:qFormat/>
    <w:rsid w:val="009154AD"/>
    <w:pPr>
      <w:keepNext/>
      <w:keepLines/>
      <w:outlineLvl w:val="0"/>
    </w:pPr>
    <w:rPr>
      <w:rFonts w:ascii="Arial Black" w:eastAsiaTheme="majorEastAsia" w:hAnsi="Arial Black" w:cstheme="majorBidi"/>
      <w:bCs/>
      <w:sz w:val="23"/>
      <w:szCs w:val="28"/>
    </w:rPr>
  </w:style>
  <w:style w:type="paragraph" w:styleId="Nadpis2">
    <w:name w:val="heading 2"/>
    <w:basedOn w:val="Normln"/>
    <w:next w:val="Normln"/>
    <w:link w:val="Nadpis2Char"/>
    <w:uiPriority w:val="9"/>
    <w:unhideWhenUsed/>
    <w:qFormat/>
    <w:rsid w:val="002E3532"/>
    <w:pPr>
      <w:keepNext/>
      <w:keepLines/>
      <w:spacing w:line="290" w:lineRule="exact"/>
      <w:outlineLvl w:val="1"/>
    </w:pPr>
    <w:rPr>
      <w:rFonts w:eastAsiaTheme="majorEastAsia" w:cstheme="majorBidi"/>
      <w:b/>
      <w:bCs/>
      <w:sz w:val="23"/>
      <w:szCs w:val="26"/>
    </w:rPr>
  </w:style>
  <w:style w:type="paragraph" w:styleId="Nadpis3">
    <w:name w:val="heading 3"/>
    <w:basedOn w:val="Normln"/>
    <w:next w:val="Normln"/>
    <w:link w:val="Nadpis3Char"/>
    <w:uiPriority w:val="9"/>
    <w:unhideWhenUsed/>
    <w:qFormat/>
    <w:rsid w:val="002E3532"/>
    <w:pPr>
      <w:keepLines/>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basedOn w:val="Standardnpsmoodstavce"/>
    <w:uiPriority w:val="20"/>
    <w:qFormat/>
    <w:rsid w:val="002E3532"/>
    <w:rPr>
      <w:b/>
      <w:iCs/>
    </w:rPr>
  </w:style>
  <w:style w:type="paragraph" w:styleId="Bezmezer">
    <w:name w:val="No Spacing"/>
    <w:uiPriority w:val="1"/>
    <w:qFormat/>
    <w:rsid w:val="009154AD"/>
    <w:pPr>
      <w:spacing w:after="0" w:line="240" w:lineRule="auto"/>
    </w:pPr>
    <w:rPr>
      <w:sz w:val="20"/>
      <w:lang w:val="de-DE"/>
    </w:rPr>
  </w:style>
  <w:style w:type="paragraph" w:customStyle="1" w:styleId="Lauftext">
    <w:name w:val="Lauftext"/>
    <w:basedOn w:val="Normln"/>
    <w:rsid w:val="002E3532"/>
    <w:rPr>
      <w:szCs w:val="20"/>
    </w:rPr>
  </w:style>
  <w:style w:type="paragraph" w:customStyle="1" w:styleId="LauftextHervorhebung">
    <w:name w:val="Lauftext Hervorhebung"/>
    <w:basedOn w:val="Lauftext"/>
    <w:rsid w:val="002E3532"/>
    <w:rPr>
      <w:b/>
    </w:rPr>
  </w:style>
  <w:style w:type="character" w:customStyle="1" w:styleId="Nadpis1Char">
    <w:name w:val="Nadpis 1 Char"/>
    <w:basedOn w:val="Standardnpsmoodstavce"/>
    <w:link w:val="Nadpis1"/>
    <w:uiPriority w:val="9"/>
    <w:rsid w:val="009154AD"/>
    <w:rPr>
      <w:rFonts w:ascii="Arial Black" w:eastAsiaTheme="majorEastAsia" w:hAnsi="Arial Black" w:cstheme="majorBidi"/>
      <w:bCs/>
      <w:sz w:val="23"/>
      <w:szCs w:val="28"/>
      <w:lang w:val="de-DE"/>
    </w:rPr>
  </w:style>
  <w:style w:type="character" w:customStyle="1" w:styleId="Nadpis2Char">
    <w:name w:val="Nadpis 2 Char"/>
    <w:basedOn w:val="Standardnpsmoodstavce"/>
    <w:link w:val="Nadpis2"/>
    <w:uiPriority w:val="9"/>
    <w:rsid w:val="002E3532"/>
    <w:rPr>
      <w:rFonts w:ascii="Arial" w:eastAsiaTheme="majorEastAsia" w:hAnsi="Arial" w:cstheme="majorBidi"/>
      <w:b/>
      <w:bCs/>
      <w:sz w:val="23"/>
      <w:szCs w:val="26"/>
      <w:lang w:val="de-DE"/>
    </w:rPr>
  </w:style>
  <w:style w:type="character" w:customStyle="1" w:styleId="Nadpis3Char">
    <w:name w:val="Nadpis 3 Char"/>
    <w:basedOn w:val="Standardnpsmoodstavce"/>
    <w:link w:val="Nadpis3"/>
    <w:uiPriority w:val="9"/>
    <w:rsid w:val="002E3532"/>
    <w:rPr>
      <w:rFonts w:ascii="Arial" w:eastAsiaTheme="majorEastAsia" w:hAnsi="Arial" w:cstheme="majorBidi"/>
      <w:b/>
      <w:bCs/>
      <w:sz w:val="20"/>
      <w:lang w:val="de-DE"/>
    </w:rPr>
  </w:style>
  <w:style w:type="paragraph" w:styleId="Normlnweb">
    <w:name w:val="Normal (Web)"/>
    <w:basedOn w:val="Normln"/>
    <w:rsid w:val="006C54E9"/>
    <w:pPr>
      <w:spacing w:before="100" w:beforeAutospacing="1" w:after="100" w:afterAutospacing="1"/>
    </w:pPr>
  </w:style>
  <w:style w:type="paragraph" w:styleId="Zpat">
    <w:name w:val="footer"/>
    <w:basedOn w:val="Normln"/>
    <w:link w:val="ZpatChar"/>
    <w:rsid w:val="006C54E9"/>
    <w:pPr>
      <w:tabs>
        <w:tab w:val="center" w:pos="4536"/>
        <w:tab w:val="right" w:pos="9072"/>
      </w:tabs>
    </w:pPr>
  </w:style>
  <w:style w:type="character" w:customStyle="1" w:styleId="ZpatChar">
    <w:name w:val="Zápatí Char"/>
    <w:basedOn w:val="Standardnpsmoodstavce"/>
    <w:link w:val="Zpat"/>
    <w:rsid w:val="006C54E9"/>
    <w:rPr>
      <w:rFonts w:ascii="Times New Roman" w:eastAsia="Times New Roman" w:hAnsi="Times New Roman" w:cs="Times New Roman"/>
      <w:sz w:val="24"/>
      <w:szCs w:val="24"/>
      <w:lang w:val="cs-CZ" w:eastAsia="cs-CZ"/>
    </w:rPr>
  </w:style>
  <w:style w:type="character" w:styleId="Odkaznakoment">
    <w:name w:val="annotation reference"/>
    <w:semiHidden/>
    <w:rsid w:val="006C54E9"/>
    <w:rPr>
      <w:sz w:val="16"/>
      <w:szCs w:val="16"/>
    </w:rPr>
  </w:style>
  <w:style w:type="paragraph" w:styleId="Textkomente">
    <w:name w:val="annotation text"/>
    <w:basedOn w:val="Normln"/>
    <w:link w:val="TextkomenteChar"/>
    <w:semiHidden/>
    <w:rsid w:val="006C54E9"/>
    <w:rPr>
      <w:sz w:val="20"/>
      <w:szCs w:val="20"/>
    </w:rPr>
  </w:style>
  <w:style w:type="character" w:customStyle="1" w:styleId="TextkomenteChar">
    <w:name w:val="Text komentáře Char"/>
    <w:basedOn w:val="Standardnpsmoodstavce"/>
    <w:link w:val="Textkomente"/>
    <w:semiHidden/>
    <w:rsid w:val="006C54E9"/>
    <w:rPr>
      <w:rFonts w:ascii="Times New Roman" w:eastAsia="Times New Roman" w:hAnsi="Times New Roman" w:cs="Times New Roman"/>
      <w:sz w:val="20"/>
      <w:szCs w:val="20"/>
      <w:lang w:val="cs-CZ" w:eastAsia="cs-CZ"/>
    </w:rPr>
  </w:style>
  <w:style w:type="paragraph" w:customStyle="1" w:styleId="strukturalnku">
    <w:name w:val="struktura článku"/>
    <w:basedOn w:val="Normln"/>
    <w:rsid w:val="006C54E9"/>
    <w:pPr>
      <w:overflowPunct w:val="0"/>
      <w:autoSpaceDE w:val="0"/>
      <w:autoSpaceDN w:val="0"/>
      <w:adjustRightInd w:val="0"/>
      <w:ind w:left="567" w:hanging="567"/>
      <w:jc w:val="both"/>
      <w:textAlignment w:val="baseline"/>
    </w:pPr>
    <w:rPr>
      <w:rFonts w:ascii="Arial" w:hAnsi="Arial" w:cs="Arial"/>
      <w:sz w:val="18"/>
      <w:szCs w:val="18"/>
    </w:rPr>
  </w:style>
  <w:style w:type="character" w:styleId="Hypertextovodkaz">
    <w:name w:val="Hyperlink"/>
    <w:rsid w:val="006C54E9"/>
    <w:rPr>
      <w:color w:val="0000FF"/>
      <w:u w:val="single"/>
    </w:rPr>
  </w:style>
  <w:style w:type="paragraph" w:styleId="Textbubliny">
    <w:name w:val="Balloon Text"/>
    <w:basedOn w:val="Normln"/>
    <w:link w:val="TextbublinyChar"/>
    <w:uiPriority w:val="99"/>
    <w:semiHidden/>
    <w:unhideWhenUsed/>
    <w:rsid w:val="006C54E9"/>
    <w:rPr>
      <w:rFonts w:ascii="Tahoma" w:hAnsi="Tahoma" w:cs="Tahoma"/>
      <w:sz w:val="16"/>
      <w:szCs w:val="16"/>
    </w:rPr>
  </w:style>
  <w:style w:type="character" w:customStyle="1" w:styleId="TextbublinyChar">
    <w:name w:val="Text bubliny Char"/>
    <w:basedOn w:val="Standardnpsmoodstavce"/>
    <w:link w:val="Textbubliny"/>
    <w:uiPriority w:val="99"/>
    <w:semiHidden/>
    <w:rsid w:val="006C54E9"/>
    <w:rPr>
      <w:rFonts w:ascii="Tahoma" w:eastAsia="Times New Roman" w:hAnsi="Tahoma" w:cs="Tahoma"/>
      <w:sz w:val="16"/>
      <w:szCs w:val="16"/>
      <w:lang w:val="cs-CZ" w:eastAsia="cs-CZ"/>
    </w:rPr>
  </w:style>
  <w:style w:type="paragraph" w:styleId="Zhlav">
    <w:name w:val="header"/>
    <w:basedOn w:val="Normln"/>
    <w:link w:val="ZhlavChar"/>
    <w:uiPriority w:val="99"/>
    <w:unhideWhenUsed/>
    <w:rsid w:val="00E6132A"/>
    <w:pPr>
      <w:tabs>
        <w:tab w:val="center" w:pos="4703"/>
        <w:tab w:val="right" w:pos="9406"/>
      </w:tabs>
    </w:pPr>
  </w:style>
  <w:style w:type="character" w:customStyle="1" w:styleId="ZhlavChar">
    <w:name w:val="Záhlaví Char"/>
    <w:basedOn w:val="Standardnpsmoodstavce"/>
    <w:link w:val="Zhlav"/>
    <w:uiPriority w:val="99"/>
    <w:rsid w:val="00E6132A"/>
    <w:rPr>
      <w:rFonts w:ascii="Times New Roman" w:eastAsia="Times New Roman" w:hAnsi="Times New Roman" w:cs="Times New Roman"/>
      <w:sz w:val="24"/>
      <w:szCs w:val="24"/>
      <w:lang w:val="cs-CZ" w:eastAsia="cs-CZ"/>
    </w:rPr>
  </w:style>
  <w:style w:type="paragraph" w:styleId="Pedmtkomente">
    <w:name w:val="annotation subject"/>
    <w:basedOn w:val="Textkomente"/>
    <w:next w:val="Textkomente"/>
    <w:link w:val="PedmtkomenteChar"/>
    <w:uiPriority w:val="99"/>
    <w:semiHidden/>
    <w:unhideWhenUsed/>
    <w:rsid w:val="007146DB"/>
    <w:rPr>
      <w:b/>
      <w:bCs/>
    </w:rPr>
  </w:style>
  <w:style w:type="character" w:customStyle="1" w:styleId="PedmtkomenteChar">
    <w:name w:val="Předmět komentáře Char"/>
    <w:basedOn w:val="TextkomenteChar"/>
    <w:link w:val="Pedmtkomente"/>
    <w:uiPriority w:val="99"/>
    <w:semiHidden/>
    <w:rsid w:val="007146DB"/>
    <w:rPr>
      <w:rFonts w:ascii="Times New Roman" w:eastAsia="Times New Roman" w:hAnsi="Times New Roman"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4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arosta@jevi&#353;ovice.cz" TargetMode="External"/><Relationship Id="rId4" Type="http://schemas.microsoft.com/office/2007/relationships/stylesWithEffects" Target="stylesWithEffects.xml"/><Relationship Id="rId9" Type="http://schemas.openxmlformats.org/officeDocument/2006/relationships/hyperlink" Target="mailto:atmmonitoringcz.ubis@unicredit.eu" TargetMode="External"/></Relationships>
</file>

<file path=word/theme/theme1.xml><?xml version="1.0" encoding="utf-8"?>
<a:theme xmlns:a="http://schemas.openxmlformats.org/drawingml/2006/main" name="UCG">
  <a:themeElements>
    <a:clrScheme name="UCG Colors">
      <a:dk1>
        <a:sysClr val="windowText" lastClr="000000"/>
      </a:dk1>
      <a:lt1>
        <a:sysClr val="window" lastClr="FFFFFF"/>
      </a:lt1>
      <a:dk2>
        <a:srgbClr val="1F497D"/>
      </a:dk2>
      <a:lt2>
        <a:srgbClr val="EEECE1"/>
      </a:lt2>
      <a:accent1>
        <a:srgbClr val="00ACEE"/>
      </a:accent1>
      <a:accent2>
        <a:srgbClr val="E37823"/>
      </a:accent2>
      <a:accent3>
        <a:srgbClr val="51A836"/>
      </a:accent3>
      <a:accent4>
        <a:srgbClr val="FFF20D"/>
      </a:accent4>
      <a:accent5>
        <a:srgbClr val="0000CC"/>
      </a:accent5>
      <a:accent6>
        <a:srgbClr val="E2001A"/>
      </a:accent6>
      <a:hlink>
        <a:srgbClr val="E2001A"/>
      </a:hlink>
      <a:folHlink>
        <a:srgbClr val="808080"/>
      </a:folHlink>
    </a:clrScheme>
    <a:fontScheme name="UCG Fon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6038-36BD-4019-B243-75FADC89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9425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UGIS</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Bolf David (UniCredit Bank - CZ - UniCredit Group)</dc:creator>
  <cp:lastModifiedBy>e544816</cp:lastModifiedBy>
  <cp:revision>69</cp:revision>
  <cp:lastPrinted>2016-02-18T08:42:00Z</cp:lastPrinted>
  <dcterms:created xsi:type="dcterms:W3CDTF">2016-02-18T08:43:00Z</dcterms:created>
  <dcterms:modified xsi:type="dcterms:W3CDTF">2019-04-03T07:49:00Z</dcterms:modified>
</cp:coreProperties>
</file>